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commentsExtensible.xml" ContentType="application/vnd.openxmlformats-officedocument.wordprocessingml.commentsExtensi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A7FE" w14:textId="77777777" w:rsidR="00CE6B20" w:rsidRPr="00EE0DB3" w:rsidRDefault="00CE6B20" w:rsidP="00112029">
      <w:pPr>
        <w:rPr>
          <w:rFonts w:asciiTheme="minorHAnsi" w:hAnsiTheme="minorHAnsi" w:cstheme="minorHAnsi"/>
          <w:b/>
          <w:bCs/>
        </w:rPr>
      </w:pPr>
    </w:p>
    <w:p w14:paraId="06D68951" w14:textId="3D3E092C" w:rsidR="00112029" w:rsidRPr="00EE0DB3" w:rsidRDefault="002F14AB" w:rsidP="00112029">
      <w:pPr>
        <w:rPr>
          <w:rFonts w:asciiTheme="minorHAnsi" w:hAnsiTheme="minorHAnsi" w:cstheme="minorHAnsi"/>
          <w:b/>
          <w:bCs/>
        </w:rPr>
      </w:pPr>
      <w:r w:rsidRPr="00EE0DB3">
        <w:rPr>
          <w:rFonts w:asciiTheme="minorHAnsi" w:hAnsiTheme="minorHAnsi" w:cstheme="minorHAnsi"/>
          <w:b/>
          <w:bCs/>
        </w:rPr>
        <w:t>Project Title</w:t>
      </w:r>
      <w:r w:rsidRPr="00EE0DB3">
        <w:rPr>
          <w:rFonts w:asciiTheme="minorHAnsi" w:hAnsiTheme="minorHAnsi" w:cstheme="minorHAnsi"/>
        </w:rPr>
        <w:t>:</w:t>
      </w:r>
      <w:r w:rsidR="00681C94" w:rsidRPr="00EE0DB3">
        <w:rPr>
          <w:rFonts w:asciiTheme="minorHAnsi" w:hAnsiTheme="minorHAnsi" w:cstheme="minorHAnsi"/>
          <w:b/>
          <w:bCs/>
        </w:rPr>
        <w:t xml:space="preserve"> </w:t>
      </w:r>
      <w:r w:rsidR="65BE35BC" w:rsidRPr="00EE0DB3">
        <w:rPr>
          <w:rFonts w:asciiTheme="minorHAnsi" w:hAnsiTheme="minorHAnsi" w:cstheme="minorHAnsi"/>
          <w:b/>
          <w:bCs/>
        </w:rPr>
        <w:t xml:space="preserve"> </w:t>
      </w:r>
    </w:p>
    <w:p w14:paraId="1D181CE4" w14:textId="56DAAA8A" w:rsidR="00487817" w:rsidRPr="00EE0DB3" w:rsidRDefault="00112029" w:rsidP="00487817">
      <w:pPr>
        <w:rPr>
          <w:rFonts w:asciiTheme="minorHAnsi" w:hAnsiTheme="minorHAnsi" w:cstheme="minorHAnsi"/>
          <w:b/>
          <w:bCs/>
        </w:rPr>
      </w:pPr>
      <w:r w:rsidRPr="00EE0DB3">
        <w:rPr>
          <w:rFonts w:asciiTheme="minorHAnsi" w:hAnsiTheme="minorHAnsi" w:cstheme="minorHAnsi"/>
          <w:b/>
          <w:bCs/>
        </w:rPr>
        <w:t xml:space="preserve">Gender justice </w:t>
      </w:r>
      <w:r w:rsidR="00487817" w:rsidRPr="00EE0DB3">
        <w:rPr>
          <w:rFonts w:asciiTheme="minorHAnsi" w:hAnsiTheme="minorHAnsi" w:cstheme="minorHAnsi"/>
          <w:b/>
          <w:bCs/>
        </w:rPr>
        <w:t>to increase</w:t>
      </w:r>
      <w:r w:rsidRPr="00EE0DB3">
        <w:rPr>
          <w:rFonts w:asciiTheme="minorHAnsi" w:hAnsiTheme="minorHAnsi" w:cstheme="minorHAnsi"/>
          <w:b/>
          <w:bCs/>
        </w:rPr>
        <w:t xml:space="preserve"> women’s economic </w:t>
      </w:r>
      <w:r w:rsidR="00487817" w:rsidRPr="00EE0DB3">
        <w:rPr>
          <w:rFonts w:asciiTheme="minorHAnsi" w:hAnsiTheme="minorHAnsi" w:cstheme="minorHAnsi"/>
          <w:b/>
          <w:bCs/>
        </w:rPr>
        <w:t>opportunities and income</w:t>
      </w:r>
      <w:r w:rsidRPr="00EE0DB3">
        <w:rPr>
          <w:rFonts w:asciiTheme="minorHAnsi" w:hAnsiTheme="minorHAnsi" w:cstheme="minorHAnsi"/>
          <w:b/>
          <w:bCs/>
        </w:rPr>
        <w:t xml:space="preserve"> in Jordan</w:t>
      </w:r>
    </w:p>
    <w:p w14:paraId="28D1CD1E" w14:textId="4FF46A47" w:rsidR="002F14AB" w:rsidRPr="00EE0DB3" w:rsidRDefault="002F14AB" w:rsidP="5302B8D3">
      <w:pPr>
        <w:rPr>
          <w:rFonts w:asciiTheme="minorHAnsi" w:hAnsiTheme="minorHAnsi" w:cstheme="minorHAnsi"/>
          <w:b/>
          <w:bCs/>
        </w:rPr>
      </w:pPr>
    </w:p>
    <w:p w14:paraId="13B6B498" w14:textId="77777777" w:rsidR="002F14AB" w:rsidRPr="00EE0DB3" w:rsidRDefault="002F14AB" w:rsidP="002F14AB">
      <w:pPr>
        <w:rPr>
          <w:rFonts w:asciiTheme="minorHAnsi" w:hAnsiTheme="minorHAnsi" w:cstheme="minorHAnsi"/>
          <w:b/>
        </w:rPr>
      </w:pPr>
      <w:r w:rsidRPr="00EE0DB3">
        <w:rPr>
          <w:rFonts w:asciiTheme="minorHAnsi" w:hAnsiTheme="minorHAnsi" w:cstheme="minorHAnsi"/>
          <w:b/>
        </w:rPr>
        <w:t>Project Number:</w:t>
      </w:r>
    </w:p>
    <w:p w14:paraId="633AE3A3" w14:textId="6E9E0254" w:rsidR="002F14AB" w:rsidRPr="00EE0DB3" w:rsidRDefault="002F14AB" w:rsidP="5302B8D3">
      <w:pPr>
        <w:rPr>
          <w:rFonts w:asciiTheme="minorHAnsi" w:hAnsiTheme="minorHAnsi" w:cstheme="minorHAnsi"/>
          <w:b/>
          <w:bCs/>
        </w:rPr>
      </w:pPr>
      <w:r w:rsidRPr="00EE0DB3">
        <w:rPr>
          <w:rFonts w:asciiTheme="minorHAnsi" w:hAnsiTheme="minorHAnsi" w:cstheme="minorHAnsi"/>
          <w:b/>
          <w:bCs/>
        </w:rPr>
        <w:t>Implementing Partner:</w:t>
      </w:r>
      <w:r w:rsidR="004B1821" w:rsidRPr="00EE0DB3">
        <w:rPr>
          <w:rFonts w:asciiTheme="minorHAnsi" w:hAnsiTheme="minorHAnsi" w:cstheme="minorHAnsi"/>
          <w:b/>
          <w:bCs/>
        </w:rPr>
        <w:t xml:space="preserve"> UNDP Jordan  </w:t>
      </w:r>
    </w:p>
    <w:p w14:paraId="0081735A" w14:textId="403558F2" w:rsidR="004C0235" w:rsidRPr="00EE0DB3" w:rsidRDefault="002F14AB" w:rsidP="004C0235">
      <w:pPr>
        <w:rPr>
          <w:rFonts w:asciiTheme="minorHAnsi" w:hAnsiTheme="minorHAnsi" w:cstheme="minorHAnsi"/>
        </w:rPr>
      </w:pPr>
      <w:r w:rsidRPr="00EE0DB3">
        <w:rPr>
          <w:rFonts w:asciiTheme="minorHAnsi" w:hAnsiTheme="minorHAnsi" w:cstheme="minorHAnsi"/>
          <w:b/>
        </w:rPr>
        <w:t>Start Date</w:t>
      </w:r>
      <w:r w:rsidR="00681C94" w:rsidRPr="00EE0DB3">
        <w:rPr>
          <w:rFonts w:asciiTheme="minorHAnsi" w:hAnsiTheme="minorHAnsi" w:cstheme="minorHAnsi"/>
          <w:b/>
        </w:rPr>
        <w:t xml:space="preserve">: </w:t>
      </w:r>
      <w:r w:rsidR="00681C94" w:rsidRPr="00EE0DB3">
        <w:rPr>
          <w:rFonts w:asciiTheme="minorHAnsi" w:hAnsiTheme="minorHAnsi" w:cstheme="minorHAnsi"/>
        </w:rPr>
        <w:t>1 October 2020</w:t>
      </w:r>
      <w:r w:rsidRPr="00EE0DB3">
        <w:rPr>
          <w:rFonts w:asciiTheme="minorHAnsi" w:hAnsiTheme="minorHAnsi" w:cstheme="minorHAnsi"/>
        </w:rPr>
        <w:tab/>
      </w:r>
      <w:r w:rsidR="00681C94" w:rsidRPr="00EE0DB3">
        <w:rPr>
          <w:rFonts w:asciiTheme="minorHAnsi" w:hAnsiTheme="minorHAnsi" w:cstheme="minorHAnsi"/>
        </w:rPr>
        <w:t xml:space="preserve"> </w:t>
      </w:r>
      <w:r w:rsidR="00681C94" w:rsidRPr="00EE0DB3">
        <w:rPr>
          <w:rFonts w:asciiTheme="minorHAnsi" w:hAnsiTheme="minorHAnsi" w:cstheme="minorHAnsi"/>
        </w:rPr>
        <w:tab/>
      </w:r>
      <w:r w:rsidR="00681C94" w:rsidRPr="00EE0DB3">
        <w:rPr>
          <w:rFonts w:asciiTheme="minorHAnsi" w:hAnsiTheme="minorHAnsi" w:cstheme="minorHAnsi"/>
        </w:rPr>
        <w:tab/>
      </w:r>
      <w:r w:rsidR="00681C94" w:rsidRPr="00EE0DB3">
        <w:rPr>
          <w:rFonts w:asciiTheme="minorHAnsi" w:hAnsiTheme="minorHAnsi" w:cstheme="minorHAnsi"/>
          <w:b/>
        </w:rPr>
        <w:t>E</w:t>
      </w:r>
      <w:r w:rsidRPr="00EE0DB3">
        <w:rPr>
          <w:rFonts w:asciiTheme="minorHAnsi" w:hAnsiTheme="minorHAnsi" w:cstheme="minorHAnsi"/>
          <w:b/>
        </w:rPr>
        <w:t>nd Date:</w:t>
      </w:r>
      <w:r w:rsidRPr="00EE0DB3">
        <w:rPr>
          <w:rFonts w:asciiTheme="minorHAnsi" w:hAnsiTheme="minorHAnsi" w:cstheme="minorHAnsi"/>
        </w:rPr>
        <w:t xml:space="preserve"> </w:t>
      </w:r>
      <w:r w:rsidR="00681C94" w:rsidRPr="00EE0DB3">
        <w:rPr>
          <w:rFonts w:asciiTheme="minorHAnsi" w:hAnsiTheme="minorHAnsi" w:cstheme="minorHAnsi"/>
        </w:rPr>
        <w:t>30</w:t>
      </w:r>
      <w:r w:rsidR="00E90338" w:rsidRPr="00EE0DB3">
        <w:rPr>
          <w:rFonts w:asciiTheme="minorHAnsi" w:hAnsiTheme="minorHAnsi" w:cstheme="minorHAnsi"/>
        </w:rPr>
        <w:t xml:space="preserve"> </w:t>
      </w:r>
      <w:r w:rsidR="00681C94" w:rsidRPr="00EE0DB3">
        <w:rPr>
          <w:rFonts w:asciiTheme="minorHAnsi" w:hAnsiTheme="minorHAnsi" w:cstheme="minorHAnsi"/>
        </w:rPr>
        <w:t>September 2021</w:t>
      </w:r>
      <w:r w:rsidRPr="00EE0DB3">
        <w:rPr>
          <w:rFonts w:asciiTheme="minorHAnsi" w:hAnsiTheme="minorHAnsi" w:cstheme="minorHAnsi"/>
        </w:rPr>
        <w:tab/>
      </w:r>
      <w:r w:rsidRPr="00EE0DB3">
        <w:rPr>
          <w:rFonts w:asciiTheme="minorHAnsi" w:hAnsiTheme="minorHAnsi" w:cstheme="minorHAnsi"/>
        </w:rPr>
        <w:tab/>
      </w:r>
      <w:r w:rsidRPr="00EE0DB3">
        <w:rPr>
          <w:rFonts w:asciiTheme="minorHAnsi" w:hAnsiTheme="minorHAnsi" w:cstheme="minorHAnsi"/>
          <w:b/>
        </w:rPr>
        <w:t>PAC</w:t>
      </w:r>
      <w:r w:rsidR="001A4316" w:rsidRPr="00EE0DB3">
        <w:rPr>
          <w:rFonts w:asciiTheme="minorHAnsi" w:hAnsiTheme="minorHAnsi" w:cstheme="minorHAnsi"/>
          <w:b/>
        </w:rPr>
        <w:t xml:space="preserve"> </w:t>
      </w:r>
      <w:r w:rsidRPr="00EE0DB3">
        <w:rPr>
          <w:rFonts w:asciiTheme="minorHAnsi" w:hAnsiTheme="minorHAnsi" w:cstheme="minorHAnsi"/>
          <w:b/>
        </w:rPr>
        <w:t>Meeting date:</w:t>
      </w:r>
      <w:r w:rsidRPr="00EE0DB3">
        <w:rPr>
          <w:rFonts w:asciiTheme="minorHAnsi" w:hAnsiTheme="minorHAnsi" w:cstheme="minorHAnsi"/>
        </w:rPr>
        <w:t xml:space="preserve"> </w:t>
      </w:r>
      <w:r w:rsidRPr="00EE0DB3">
        <w:rPr>
          <w:rFonts w:asciiTheme="minorHAnsi" w:hAnsiTheme="minorHAnsi" w:cstheme="minorHAnsi"/>
        </w:rPr>
        <w:tab/>
      </w:r>
    </w:p>
    <w:p w14:paraId="1A808D53" w14:textId="77777777" w:rsidR="004C0235" w:rsidRPr="00EE0DB3" w:rsidRDefault="004C0235" w:rsidP="002F14AB">
      <w:pPr>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2F14AB" w:rsidRPr="002C6B2E" w14:paraId="67B5425F" w14:textId="77777777" w:rsidTr="5302B8D3">
        <w:trPr>
          <w:trHeight w:val="361"/>
        </w:trPr>
        <w:tc>
          <w:tcPr>
            <w:tcW w:w="9740" w:type="dxa"/>
            <w:shd w:val="clear" w:color="auto" w:fill="auto"/>
            <w:vAlign w:val="center"/>
          </w:tcPr>
          <w:p w14:paraId="02B15277" w14:textId="77777777" w:rsidR="002F14AB" w:rsidRPr="00EE0DB3" w:rsidRDefault="002F14AB" w:rsidP="008662D8">
            <w:pPr>
              <w:jc w:val="center"/>
              <w:rPr>
                <w:rFonts w:asciiTheme="minorHAnsi" w:hAnsiTheme="minorHAnsi" w:cstheme="minorHAnsi"/>
                <w:b/>
              </w:rPr>
            </w:pPr>
            <w:r w:rsidRPr="00EE0DB3">
              <w:rPr>
                <w:rFonts w:asciiTheme="minorHAnsi" w:hAnsiTheme="minorHAnsi" w:cstheme="minorHAnsi"/>
                <w:b/>
              </w:rPr>
              <w:t>Brief Description</w:t>
            </w:r>
          </w:p>
        </w:tc>
      </w:tr>
      <w:tr w:rsidR="002F14AB" w:rsidRPr="002C6B2E" w14:paraId="7D53F400" w14:textId="77777777" w:rsidTr="5302B8D3">
        <w:trPr>
          <w:trHeight w:val="4319"/>
        </w:trPr>
        <w:tc>
          <w:tcPr>
            <w:tcW w:w="9740" w:type="dxa"/>
            <w:shd w:val="clear" w:color="auto" w:fill="auto"/>
          </w:tcPr>
          <w:p w14:paraId="125837C4" w14:textId="01EC6275" w:rsidR="00803855" w:rsidRPr="00EE0DB3" w:rsidRDefault="00803855" w:rsidP="00BA192E">
            <w:pPr>
              <w:pStyle w:val="NormalWeb"/>
              <w:rPr>
                <w:rFonts w:asciiTheme="minorHAnsi" w:hAnsiTheme="minorHAnsi" w:cstheme="minorHAnsi"/>
                <w:iCs/>
              </w:rPr>
            </w:pPr>
            <w:r w:rsidRPr="00EE0DB3">
              <w:rPr>
                <w:rFonts w:asciiTheme="minorHAnsi" w:hAnsiTheme="minorHAnsi" w:cstheme="minorHAnsi"/>
                <w:iCs/>
              </w:rPr>
              <w:t xml:space="preserve">In order to promote </w:t>
            </w:r>
            <w:r w:rsidR="00BA192E" w:rsidRPr="00EE0DB3">
              <w:rPr>
                <w:rFonts w:asciiTheme="minorHAnsi" w:hAnsiTheme="minorHAnsi" w:cstheme="minorHAnsi"/>
                <w:iCs/>
              </w:rPr>
              <w:t>i</w:t>
            </w:r>
            <w:r w:rsidRPr="00EE0DB3">
              <w:rPr>
                <w:rFonts w:asciiTheme="minorHAnsi" w:hAnsiTheme="minorHAnsi" w:cstheme="minorHAnsi"/>
                <w:iCs/>
              </w:rPr>
              <w:t xml:space="preserve">nvestments, </w:t>
            </w:r>
            <w:r w:rsidR="00DB4B60" w:rsidRPr="00EE0DB3">
              <w:rPr>
                <w:rFonts w:asciiTheme="minorHAnsi" w:hAnsiTheme="minorHAnsi" w:cstheme="minorHAnsi"/>
                <w:iCs/>
              </w:rPr>
              <w:t xml:space="preserve">inclusive </w:t>
            </w:r>
            <w:r w:rsidRPr="00EE0DB3">
              <w:rPr>
                <w:rFonts w:asciiTheme="minorHAnsi" w:hAnsiTheme="minorHAnsi" w:cstheme="minorHAnsi"/>
                <w:iCs/>
              </w:rPr>
              <w:t>growth and equal jobs opportunities in Jordan, as agreed in the recent London conference,</w:t>
            </w:r>
            <w:r w:rsidRPr="00EE0DB3">
              <w:rPr>
                <w:rFonts w:asciiTheme="minorHAnsi" w:hAnsiTheme="minorHAnsi" w:cstheme="minorHAnsi"/>
                <w:iCs/>
                <w:vertAlign w:val="superscript"/>
              </w:rPr>
              <w:footnoteReference w:id="2"/>
            </w:r>
            <w:r w:rsidRPr="00EE0DB3">
              <w:rPr>
                <w:rFonts w:asciiTheme="minorHAnsi" w:hAnsiTheme="minorHAnsi" w:cstheme="minorHAnsi"/>
                <w:iCs/>
              </w:rPr>
              <w:t xml:space="preserve"> and in line with Sustainable Development Goal</w:t>
            </w:r>
            <w:r w:rsidR="00DB3EEF" w:rsidRPr="00EE0DB3">
              <w:rPr>
                <w:rFonts w:asciiTheme="minorHAnsi" w:hAnsiTheme="minorHAnsi" w:cstheme="minorHAnsi"/>
                <w:iCs/>
              </w:rPr>
              <w:t>s</w:t>
            </w:r>
            <w:r w:rsidRPr="00EE0DB3">
              <w:rPr>
                <w:rFonts w:asciiTheme="minorHAnsi" w:hAnsiTheme="minorHAnsi" w:cstheme="minorHAnsi"/>
                <w:iCs/>
              </w:rPr>
              <w:t xml:space="preserve"> 5, 8 and 16, there is a need to identify opportunities to strengthen the linkage between </w:t>
            </w:r>
            <w:r w:rsidR="00BA192E" w:rsidRPr="00EE0DB3">
              <w:rPr>
                <w:rFonts w:asciiTheme="minorHAnsi" w:hAnsiTheme="minorHAnsi" w:cstheme="minorHAnsi"/>
                <w:iCs/>
              </w:rPr>
              <w:t>a</w:t>
            </w:r>
            <w:r w:rsidRPr="00EE0DB3">
              <w:rPr>
                <w:rFonts w:asciiTheme="minorHAnsi" w:hAnsiTheme="minorHAnsi" w:cstheme="minorHAnsi"/>
                <w:iCs/>
              </w:rPr>
              <w:t xml:space="preserve">ccess to </w:t>
            </w:r>
            <w:r w:rsidR="00BA192E" w:rsidRPr="00EE0DB3">
              <w:rPr>
                <w:rFonts w:asciiTheme="minorHAnsi" w:hAnsiTheme="minorHAnsi" w:cstheme="minorHAnsi"/>
                <w:iCs/>
              </w:rPr>
              <w:t>j</w:t>
            </w:r>
            <w:r w:rsidRPr="00EE0DB3">
              <w:rPr>
                <w:rFonts w:asciiTheme="minorHAnsi" w:hAnsiTheme="minorHAnsi" w:cstheme="minorHAnsi"/>
                <w:iCs/>
              </w:rPr>
              <w:t>ustice (A</w:t>
            </w:r>
            <w:r w:rsidR="00604B60" w:rsidRPr="00EE0DB3">
              <w:rPr>
                <w:rFonts w:asciiTheme="minorHAnsi" w:hAnsiTheme="minorHAnsi" w:cstheme="minorHAnsi"/>
                <w:iCs/>
              </w:rPr>
              <w:t>2J</w:t>
            </w:r>
            <w:r w:rsidRPr="00EE0DB3">
              <w:rPr>
                <w:rFonts w:asciiTheme="minorHAnsi" w:hAnsiTheme="minorHAnsi" w:cstheme="minorHAnsi"/>
                <w:iCs/>
              </w:rPr>
              <w:t xml:space="preserve">), gender </w:t>
            </w:r>
            <w:r w:rsidR="00BA192E" w:rsidRPr="00EE0DB3">
              <w:rPr>
                <w:rFonts w:asciiTheme="minorHAnsi" w:hAnsiTheme="minorHAnsi" w:cstheme="minorHAnsi"/>
                <w:iCs/>
              </w:rPr>
              <w:t>j</w:t>
            </w:r>
            <w:r w:rsidRPr="00EE0DB3">
              <w:rPr>
                <w:rFonts w:asciiTheme="minorHAnsi" w:hAnsiTheme="minorHAnsi" w:cstheme="minorHAnsi"/>
                <w:iCs/>
              </w:rPr>
              <w:t xml:space="preserve">ustice and economic development.  </w:t>
            </w:r>
            <w:proofErr w:type="spellStart"/>
            <w:r w:rsidR="00C74237">
              <w:rPr>
                <w:rFonts w:asciiTheme="minorHAnsi" w:hAnsiTheme="minorHAnsi" w:cstheme="minorHAnsi"/>
                <w:iCs/>
              </w:rPr>
              <w:t>adsda</w:t>
            </w:r>
            <w:bookmarkStart w:id="0" w:name="_GoBack"/>
            <w:bookmarkEnd w:id="0"/>
            <w:proofErr w:type="spellEnd"/>
            <w:r w:rsidR="00C13D32" w:rsidRPr="00EE0DB3">
              <w:rPr>
                <w:rFonts w:asciiTheme="minorHAnsi" w:hAnsiTheme="minorHAnsi" w:cstheme="minorHAnsi"/>
              </w:rPr>
              <w:t xml:space="preserve"> dysfunctional delays.</w:t>
            </w:r>
            <w:r w:rsidR="001A4316" w:rsidRPr="00EE0DB3">
              <w:rPr>
                <w:rFonts w:asciiTheme="minorHAnsi" w:hAnsiTheme="minorHAnsi" w:cstheme="minorHAnsi"/>
              </w:rPr>
              <w:t xml:space="preserve"> </w:t>
            </w:r>
            <w:r w:rsidR="00C13D32" w:rsidRPr="00EE0DB3">
              <w:rPr>
                <w:rFonts w:asciiTheme="minorHAnsi" w:hAnsiTheme="minorHAnsi" w:cstheme="minorHAnsi"/>
              </w:rPr>
              <w:t>In Jordan there is some evidence that women are particularly vulnerable to ending up in court on cases of indebtedness owing relatively small sums; cases that could be covered by th</w:t>
            </w:r>
            <w:r w:rsidR="00604B60" w:rsidRPr="00EE0DB3">
              <w:rPr>
                <w:rFonts w:asciiTheme="minorHAnsi" w:hAnsiTheme="minorHAnsi" w:cstheme="minorHAnsi"/>
              </w:rPr>
              <w:t>e</w:t>
            </w:r>
            <w:r w:rsidR="00C13D32" w:rsidRPr="00EE0DB3">
              <w:rPr>
                <w:rFonts w:asciiTheme="minorHAnsi" w:hAnsiTheme="minorHAnsi" w:cstheme="minorHAnsi"/>
              </w:rPr>
              <w:t xml:space="preserve"> small claims process. Initial </w:t>
            </w:r>
            <w:r w:rsidR="001A4316" w:rsidRPr="00EE0DB3">
              <w:rPr>
                <w:rFonts w:asciiTheme="minorHAnsi" w:hAnsiTheme="minorHAnsi" w:cstheme="minorHAnsi"/>
              </w:rPr>
              <w:t>feedback on the</w:t>
            </w:r>
            <w:r w:rsidR="00C13D32" w:rsidRPr="00EE0DB3">
              <w:rPr>
                <w:rFonts w:asciiTheme="minorHAnsi" w:hAnsiTheme="minorHAnsi" w:cstheme="minorHAnsi"/>
              </w:rPr>
              <w:t xml:space="preserve"> pilot small claims process</w:t>
            </w:r>
            <w:r w:rsidR="001A4316" w:rsidRPr="00EE0DB3">
              <w:rPr>
                <w:rStyle w:val="FootnoteReference"/>
                <w:rFonts w:asciiTheme="minorHAnsi" w:hAnsiTheme="minorHAnsi" w:cstheme="minorHAnsi"/>
                <w:sz w:val="24"/>
              </w:rPr>
              <w:footnoteReference w:id="3"/>
            </w:r>
            <w:r w:rsidR="001A4316" w:rsidRPr="00EE0DB3">
              <w:rPr>
                <w:rFonts w:asciiTheme="minorHAnsi" w:hAnsiTheme="minorHAnsi" w:cstheme="minorHAnsi"/>
              </w:rPr>
              <w:t>,</w:t>
            </w:r>
            <w:r w:rsidR="00C13D32" w:rsidRPr="00EE0DB3">
              <w:rPr>
                <w:rFonts w:asciiTheme="minorHAnsi" w:hAnsiTheme="minorHAnsi" w:cstheme="minorHAnsi"/>
              </w:rPr>
              <w:t xml:space="preserve"> indicates that it is a </w:t>
            </w:r>
            <w:r w:rsidR="00C13D32" w:rsidRPr="00EE0DB3">
              <w:rPr>
                <w:rFonts w:asciiTheme="minorHAnsi" w:hAnsiTheme="minorHAnsi" w:cstheme="minorHAnsi"/>
                <w:color w:val="000000" w:themeColor="text1"/>
              </w:rPr>
              <w:t xml:space="preserve">potential tool </w:t>
            </w:r>
            <w:r w:rsidR="00C13D32" w:rsidRPr="00EE0DB3">
              <w:rPr>
                <w:rFonts w:asciiTheme="minorHAnsi" w:hAnsiTheme="minorHAnsi" w:cstheme="minorHAnsi"/>
              </w:rPr>
              <w:t>for advancing gender justice, as a contributor to economic growth and development</w:t>
            </w:r>
            <w:r w:rsidRPr="00EE0DB3">
              <w:rPr>
                <w:rFonts w:asciiTheme="minorHAnsi" w:hAnsiTheme="minorHAnsi" w:cstheme="minorHAnsi"/>
                <w:color w:val="000000" w:themeColor="text1"/>
              </w:rPr>
              <w:t xml:space="preserve">.  </w:t>
            </w:r>
          </w:p>
          <w:p w14:paraId="129D36A4" w14:textId="336A7724" w:rsidR="00803855" w:rsidRPr="00EE0DB3" w:rsidRDefault="00803855" w:rsidP="00803855">
            <w:pPr>
              <w:rPr>
                <w:rFonts w:asciiTheme="minorHAnsi" w:hAnsiTheme="minorHAnsi" w:cstheme="minorHAnsi"/>
                <w:iCs/>
              </w:rPr>
            </w:pPr>
            <w:r w:rsidRPr="00EE0DB3">
              <w:rPr>
                <w:rFonts w:asciiTheme="minorHAnsi" w:hAnsiTheme="minorHAnsi" w:cstheme="minorHAnsi"/>
                <w:color w:val="000000" w:themeColor="text1"/>
                <w:shd w:val="clear" w:color="auto" w:fill="FFFFFF"/>
              </w:rPr>
              <w:t>The</w:t>
            </w:r>
            <w:r w:rsidRPr="00EE0DB3">
              <w:rPr>
                <w:rFonts w:asciiTheme="minorHAnsi" w:hAnsiTheme="minorHAnsi" w:cstheme="minorHAnsi"/>
                <w:iCs/>
                <w:color w:val="000000" w:themeColor="text1"/>
              </w:rPr>
              <w:t xml:space="preserve"> process towards </w:t>
            </w:r>
            <w:r w:rsidR="00BA192E" w:rsidRPr="00EE0DB3">
              <w:rPr>
                <w:rFonts w:asciiTheme="minorHAnsi" w:hAnsiTheme="minorHAnsi" w:cstheme="minorHAnsi"/>
                <w:iCs/>
                <w:color w:val="000000" w:themeColor="text1"/>
              </w:rPr>
              <w:t>g</w:t>
            </w:r>
            <w:r w:rsidRPr="00EE0DB3">
              <w:rPr>
                <w:rFonts w:asciiTheme="minorHAnsi" w:hAnsiTheme="minorHAnsi" w:cstheme="minorHAnsi"/>
                <w:iCs/>
                <w:color w:val="000000" w:themeColor="text1"/>
              </w:rPr>
              <w:t xml:space="preserve">ender </w:t>
            </w:r>
            <w:r w:rsidR="00BA192E" w:rsidRPr="00EE0DB3">
              <w:rPr>
                <w:rFonts w:asciiTheme="minorHAnsi" w:hAnsiTheme="minorHAnsi" w:cstheme="minorHAnsi"/>
                <w:iCs/>
                <w:color w:val="000000" w:themeColor="text1"/>
              </w:rPr>
              <w:t>j</w:t>
            </w:r>
            <w:r w:rsidRPr="00EE0DB3">
              <w:rPr>
                <w:rFonts w:asciiTheme="minorHAnsi" w:hAnsiTheme="minorHAnsi" w:cstheme="minorHAnsi"/>
                <w:iCs/>
                <w:color w:val="000000" w:themeColor="text1"/>
              </w:rPr>
              <w:t xml:space="preserve">ustice involves developing and sustaining accountability mechanisms and providing redress for existing inequalities, including investing in institutions to dispense justice in a gender-sensitive manner. Gender justice as an outcome implies access to and control over resources, combined with the ability to make free choices. It is inextricably linked to gender equality and women’s empowerment, which </w:t>
            </w:r>
            <w:r w:rsidRPr="00EE0DB3">
              <w:rPr>
                <w:rFonts w:asciiTheme="minorHAnsi" w:hAnsiTheme="minorHAnsi" w:cstheme="minorHAnsi"/>
                <w:iCs/>
              </w:rPr>
              <w:t xml:space="preserve">is achieved when men and women enjoy the same rights and opportunities across all sectors of society: economic, social, legal and political. </w:t>
            </w:r>
          </w:p>
          <w:p w14:paraId="752D45ED" w14:textId="64E08317" w:rsidR="00803855" w:rsidRPr="00EE0DB3" w:rsidRDefault="00803855" w:rsidP="00803855">
            <w:pPr>
              <w:rPr>
                <w:rFonts w:asciiTheme="minorHAnsi" w:hAnsiTheme="minorHAnsi" w:cstheme="minorHAnsi"/>
                <w:iCs/>
              </w:rPr>
            </w:pPr>
          </w:p>
          <w:p w14:paraId="7ADB74CB" w14:textId="65D42C18" w:rsidR="00803855" w:rsidRPr="00EE0DB3" w:rsidRDefault="036D07F8" w:rsidP="5302B8D3">
            <w:pPr>
              <w:pStyle w:val="CommentText"/>
              <w:rPr>
                <w:rFonts w:asciiTheme="minorHAnsi" w:hAnsiTheme="minorHAnsi" w:cstheme="minorHAnsi"/>
                <w:sz w:val="24"/>
                <w:szCs w:val="24"/>
                <w:lang w:val="en-US"/>
              </w:rPr>
            </w:pPr>
            <w:r w:rsidRPr="00EE0DB3">
              <w:rPr>
                <w:rFonts w:asciiTheme="minorHAnsi" w:hAnsiTheme="minorHAnsi" w:cstheme="minorHAnsi"/>
                <w:sz w:val="24"/>
                <w:szCs w:val="24"/>
                <w:lang w:val="en-US"/>
              </w:rPr>
              <w:t xml:space="preserve">The project will contribute to </w:t>
            </w:r>
            <w:r w:rsidR="00C13D32" w:rsidRPr="00EE0DB3">
              <w:rPr>
                <w:rFonts w:asciiTheme="minorHAnsi" w:hAnsiTheme="minorHAnsi" w:cstheme="minorHAnsi"/>
                <w:sz w:val="24"/>
                <w:szCs w:val="24"/>
                <w:lang w:val="en-US"/>
              </w:rPr>
              <w:t>advancing SDG16</w:t>
            </w:r>
            <w:r w:rsidR="00922FB8" w:rsidRPr="00EE0DB3">
              <w:rPr>
                <w:rFonts w:asciiTheme="minorHAnsi" w:hAnsiTheme="minorHAnsi" w:cstheme="minorHAnsi"/>
                <w:sz w:val="24"/>
                <w:szCs w:val="24"/>
                <w:lang w:val="en-US"/>
              </w:rPr>
              <w:t>+</w:t>
            </w:r>
            <w:r w:rsidR="00B02BE3" w:rsidRPr="00EE0DB3">
              <w:rPr>
                <w:rStyle w:val="FootnoteReference"/>
                <w:rFonts w:asciiTheme="minorHAnsi" w:hAnsiTheme="minorHAnsi" w:cstheme="minorHAnsi"/>
                <w:sz w:val="24"/>
                <w:szCs w:val="24"/>
                <w:lang w:val="en-US"/>
              </w:rPr>
              <w:footnoteReference w:id="4"/>
            </w:r>
            <w:r w:rsidR="00C13D32" w:rsidRPr="00EE0DB3">
              <w:rPr>
                <w:rFonts w:asciiTheme="minorHAnsi" w:hAnsiTheme="minorHAnsi" w:cstheme="minorHAnsi"/>
                <w:sz w:val="24"/>
                <w:szCs w:val="24"/>
                <w:lang w:val="en-US"/>
              </w:rPr>
              <w:t xml:space="preserve"> </w:t>
            </w:r>
            <w:r w:rsidR="78360362" w:rsidRPr="00EE0DB3">
              <w:rPr>
                <w:rFonts w:asciiTheme="minorHAnsi" w:hAnsiTheme="minorHAnsi" w:cstheme="minorHAnsi"/>
                <w:sz w:val="24"/>
                <w:szCs w:val="24"/>
                <w:lang w:val="en-US"/>
              </w:rPr>
              <w:t xml:space="preserve">through </w:t>
            </w:r>
            <w:r w:rsidRPr="00EE0DB3">
              <w:rPr>
                <w:rFonts w:asciiTheme="minorHAnsi" w:hAnsiTheme="minorHAnsi" w:cstheme="minorHAnsi"/>
                <w:sz w:val="24"/>
                <w:szCs w:val="24"/>
                <w:lang w:val="en-US"/>
              </w:rPr>
              <w:t>achieving gender justice</w:t>
            </w:r>
            <w:r w:rsidR="00C13D32" w:rsidRPr="00EE0DB3">
              <w:rPr>
                <w:rFonts w:asciiTheme="minorHAnsi" w:hAnsiTheme="minorHAnsi" w:cstheme="minorHAnsi"/>
                <w:sz w:val="24"/>
                <w:szCs w:val="24"/>
                <w:lang w:val="en-US"/>
              </w:rPr>
              <w:t xml:space="preserve"> </w:t>
            </w:r>
            <w:r w:rsidRPr="00EE0DB3">
              <w:rPr>
                <w:rFonts w:asciiTheme="minorHAnsi" w:hAnsiTheme="minorHAnsi" w:cstheme="minorHAnsi"/>
                <w:sz w:val="24"/>
                <w:szCs w:val="24"/>
                <w:lang w:val="en-US"/>
              </w:rPr>
              <w:t xml:space="preserve">as an </w:t>
            </w:r>
            <w:r w:rsidR="00337FBF" w:rsidRPr="00EE0DB3">
              <w:rPr>
                <w:rFonts w:asciiTheme="minorHAnsi" w:hAnsiTheme="minorHAnsi" w:cstheme="minorHAnsi"/>
                <w:sz w:val="24"/>
                <w:szCs w:val="24"/>
                <w:lang w:val="en-US"/>
              </w:rPr>
              <w:t>outcome.</w:t>
            </w:r>
            <w:r w:rsidR="78360362" w:rsidRPr="00EE0DB3">
              <w:rPr>
                <w:rFonts w:asciiTheme="minorHAnsi" w:hAnsiTheme="minorHAnsi" w:cstheme="minorHAnsi"/>
                <w:sz w:val="24"/>
                <w:szCs w:val="24"/>
                <w:lang w:val="en-US"/>
              </w:rPr>
              <w:t xml:space="preserve"> This is envisioned through providing </w:t>
            </w:r>
            <w:r w:rsidRPr="00EE0DB3">
              <w:rPr>
                <w:rFonts w:asciiTheme="minorHAnsi" w:hAnsiTheme="minorHAnsi" w:cstheme="minorHAnsi"/>
                <w:sz w:val="24"/>
                <w:szCs w:val="24"/>
                <w:lang w:val="en-US"/>
              </w:rPr>
              <w:t>women</w:t>
            </w:r>
            <w:r w:rsidR="00112029" w:rsidRPr="00EE0DB3">
              <w:rPr>
                <w:rFonts w:asciiTheme="minorHAnsi" w:hAnsiTheme="minorHAnsi" w:cstheme="minorHAnsi"/>
                <w:sz w:val="24"/>
                <w:szCs w:val="24"/>
                <w:lang w:val="en-US"/>
              </w:rPr>
              <w:t xml:space="preserve"> </w:t>
            </w:r>
            <w:proofErr w:type="spellStart"/>
            <w:proofErr w:type="gramStart"/>
            <w:r w:rsidR="00112029" w:rsidRPr="00EE0DB3">
              <w:rPr>
                <w:rFonts w:asciiTheme="minorHAnsi" w:hAnsiTheme="minorHAnsi" w:cstheme="minorHAnsi"/>
                <w:sz w:val="24"/>
                <w:szCs w:val="24"/>
                <w:lang w:val="en-US"/>
              </w:rPr>
              <w:t>entreperneurs</w:t>
            </w:r>
            <w:proofErr w:type="spellEnd"/>
            <w:r w:rsidR="00112029" w:rsidRPr="00EE0DB3">
              <w:rPr>
                <w:rFonts w:asciiTheme="minorHAnsi" w:hAnsiTheme="minorHAnsi" w:cstheme="minorHAnsi"/>
                <w:sz w:val="24"/>
                <w:szCs w:val="24"/>
                <w:lang w:val="en-US"/>
              </w:rPr>
              <w:t xml:space="preserve"> </w:t>
            </w:r>
            <w:r w:rsidRPr="00EE0DB3">
              <w:rPr>
                <w:rFonts w:asciiTheme="minorHAnsi" w:hAnsiTheme="minorHAnsi" w:cstheme="minorHAnsi"/>
                <w:sz w:val="24"/>
                <w:szCs w:val="24"/>
                <w:lang w:val="en-US"/>
              </w:rPr>
              <w:t xml:space="preserve"> </w:t>
            </w:r>
            <w:r w:rsidR="009C1DC1" w:rsidRPr="00EE0DB3">
              <w:rPr>
                <w:rFonts w:asciiTheme="minorHAnsi" w:hAnsiTheme="minorHAnsi" w:cstheme="minorHAnsi"/>
                <w:sz w:val="24"/>
                <w:szCs w:val="24"/>
                <w:lang w:val="en-US"/>
              </w:rPr>
              <w:t>in</w:t>
            </w:r>
            <w:proofErr w:type="gramEnd"/>
            <w:r w:rsidR="009C1DC1" w:rsidRPr="00EE0DB3">
              <w:rPr>
                <w:rFonts w:asciiTheme="minorHAnsi" w:hAnsiTheme="minorHAnsi" w:cstheme="minorHAnsi"/>
                <w:sz w:val="24"/>
                <w:szCs w:val="24"/>
                <w:lang w:val="en-US"/>
              </w:rPr>
              <w:t xml:space="preserve"> Amman and Irbid </w:t>
            </w:r>
            <w:r w:rsidRPr="00EE0DB3">
              <w:rPr>
                <w:rFonts w:asciiTheme="minorHAnsi" w:hAnsiTheme="minorHAnsi" w:cstheme="minorHAnsi"/>
                <w:sz w:val="24"/>
                <w:szCs w:val="24"/>
                <w:lang w:val="en-US"/>
              </w:rPr>
              <w:t xml:space="preserve">with capacities and knowledge that enable them to have improved access and control over legal and financial resources addressing their socio-economic vulnerabilities. </w:t>
            </w:r>
            <w:r w:rsidR="78360362" w:rsidRPr="00EE0DB3">
              <w:rPr>
                <w:rFonts w:asciiTheme="minorHAnsi" w:hAnsiTheme="minorHAnsi" w:cstheme="minorHAnsi"/>
                <w:sz w:val="24"/>
                <w:szCs w:val="24"/>
                <w:lang w:val="en-US"/>
              </w:rPr>
              <w:t>Support will include</w:t>
            </w:r>
            <w:r w:rsidR="00C13D32" w:rsidRPr="00EE0DB3">
              <w:rPr>
                <w:rFonts w:asciiTheme="minorHAnsi" w:hAnsiTheme="minorHAnsi" w:cstheme="minorHAnsi"/>
                <w:sz w:val="24"/>
                <w:szCs w:val="24"/>
                <w:lang w:val="en-US"/>
              </w:rPr>
              <w:t xml:space="preserve"> financial and legal assistance and advice</w:t>
            </w:r>
            <w:r w:rsidR="78360362" w:rsidRPr="00EE0DB3">
              <w:rPr>
                <w:rFonts w:asciiTheme="minorHAnsi" w:hAnsiTheme="minorHAnsi" w:cstheme="minorHAnsi"/>
                <w:sz w:val="24"/>
                <w:szCs w:val="24"/>
                <w:lang w:val="en-US"/>
              </w:rPr>
              <w:t xml:space="preserve"> on the demand side,</w:t>
            </w:r>
            <w:r w:rsidR="00C13D32" w:rsidRPr="00EE0DB3">
              <w:rPr>
                <w:rFonts w:asciiTheme="minorHAnsi" w:hAnsiTheme="minorHAnsi" w:cstheme="minorHAnsi"/>
                <w:sz w:val="24"/>
                <w:szCs w:val="24"/>
                <w:lang w:val="en-US"/>
              </w:rPr>
              <w:t xml:space="preserve"> to both women debtors, and microloans’ applicants through legal and financial counselling hub</w:t>
            </w:r>
            <w:r w:rsidR="003B486E" w:rsidRPr="00EE0DB3">
              <w:rPr>
                <w:rFonts w:asciiTheme="minorHAnsi" w:hAnsiTheme="minorHAnsi" w:cstheme="minorHAnsi"/>
                <w:sz w:val="24"/>
                <w:szCs w:val="24"/>
                <w:lang w:val="en-US"/>
              </w:rPr>
              <w:t xml:space="preserve">s within the Local Development Units nested in the </w:t>
            </w:r>
            <w:proofErr w:type="spellStart"/>
            <w:r w:rsidR="003B486E" w:rsidRPr="00EE0DB3">
              <w:rPr>
                <w:rFonts w:asciiTheme="minorHAnsi" w:hAnsiTheme="minorHAnsi" w:cstheme="minorHAnsi"/>
                <w:sz w:val="24"/>
                <w:szCs w:val="24"/>
                <w:lang w:val="en-US"/>
              </w:rPr>
              <w:t>munciipalities</w:t>
            </w:r>
            <w:proofErr w:type="spellEnd"/>
            <w:r w:rsidR="00C13D32" w:rsidRPr="00EE0DB3">
              <w:rPr>
                <w:rFonts w:asciiTheme="minorHAnsi" w:hAnsiTheme="minorHAnsi" w:cstheme="minorHAnsi"/>
                <w:sz w:val="24"/>
                <w:szCs w:val="24"/>
                <w:lang w:val="en-US"/>
              </w:rPr>
              <w:t xml:space="preserve">; </w:t>
            </w:r>
            <w:r w:rsidR="78360362" w:rsidRPr="00EE0DB3">
              <w:rPr>
                <w:rFonts w:asciiTheme="minorHAnsi" w:hAnsiTheme="minorHAnsi" w:cstheme="minorHAnsi"/>
                <w:sz w:val="24"/>
                <w:szCs w:val="24"/>
                <w:lang w:val="en-US"/>
              </w:rPr>
              <w:t xml:space="preserve">and on the supply side through </w:t>
            </w:r>
            <w:r w:rsidR="00C13D32" w:rsidRPr="00EE0DB3">
              <w:rPr>
                <w:rFonts w:asciiTheme="minorHAnsi" w:hAnsiTheme="minorHAnsi" w:cstheme="minorHAnsi"/>
                <w:sz w:val="24"/>
                <w:szCs w:val="24"/>
                <w:lang w:val="en-US"/>
              </w:rPr>
              <w:t>strengthening the capacity of justice actors to ensure gender-sensitivity in the delivery of justice; and promot</w:t>
            </w:r>
            <w:r w:rsidR="78360362" w:rsidRPr="00EE0DB3">
              <w:rPr>
                <w:rFonts w:asciiTheme="minorHAnsi" w:hAnsiTheme="minorHAnsi" w:cstheme="minorHAnsi"/>
                <w:sz w:val="24"/>
                <w:szCs w:val="24"/>
                <w:lang w:val="en-US"/>
              </w:rPr>
              <w:t>ing</w:t>
            </w:r>
            <w:r w:rsidR="00C13D32" w:rsidRPr="00EE0DB3">
              <w:rPr>
                <w:rFonts w:asciiTheme="minorHAnsi" w:hAnsiTheme="minorHAnsi" w:cstheme="minorHAnsi"/>
                <w:sz w:val="24"/>
                <w:szCs w:val="24"/>
                <w:lang w:val="en-US"/>
              </w:rPr>
              <w:t xml:space="preserve"> policy and law reform that will advance gender equality and women’s economic empowerment.</w:t>
            </w:r>
          </w:p>
          <w:p w14:paraId="501C9A4A" w14:textId="77777777" w:rsidR="00803855" w:rsidRPr="00EE0DB3" w:rsidRDefault="00803855" w:rsidP="00803855">
            <w:pPr>
              <w:rPr>
                <w:rFonts w:asciiTheme="minorHAnsi" w:hAnsiTheme="minorHAnsi" w:cstheme="minorHAnsi"/>
                <w:iCs/>
              </w:rPr>
            </w:pPr>
          </w:p>
          <w:p w14:paraId="47B01F63" w14:textId="52195C12" w:rsidR="00035AA5" w:rsidRPr="00EE0DB3" w:rsidRDefault="00803855" w:rsidP="004C0235">
            <w:pPr>
              <w:rPr>
                <w:rFonts w:asciiTheme="minorHAnsi" w:hAnsiTheme="minorHAnsi" w:cstheme="minorHAnsi"/>
              </w:rPr>
            </w:pPr>
            <w:r w:rsidRPr="00EE0DB3">
              <w:rPr>
                <w:rFonts w:asciiTheme="minorHAnsi" w:hAnsiTheme="minorHAnsi" w:cstheme="minorHAnsi"/>
                <w:iCs/>
              </w:rPr>
              <w:t>To address the above-mentioned issues and with direct relevance to the UNDP initiative on the Rule of Law and the 2030 Agenda, this 12-month project will be implemented in cooperation and coordination with national stakeholders</w:t>
            </w:r>
            <w:r w:rsidR="009C1DC1" w:rsidRPr="00EE0DB3">
              <w:rPr>
                <w:rFonts w:asciiTheme="minorHAnsi" w:hAnsiTheme="minorHAnsi" w:cstheme="minorHAnsi"/>
                <w:iCs/>
              </w:rPr>
              <w:t xml:space="preserve">, building in existing UNDP CO initiatives, </w:t>
            </w:r>
            <w:r w:rsidRPr="00EE0DB3">
              <w:rPr>
                <w:rFonts w:asciiTheme="minorHAnsi" w:hAnsiTheme="minorHAnsi" w:cstheme="minorHAnsi"/>
                <w:iCs/>
              </w:rPr>
              <w:t>in order to achieve</w:t>
            </w:r>
            <w:r w:rsidR="00940858" w:rsidRPr="00EE0DB3">
              <w:rPr>
                <w:rFonts w:asciiTheme="minorHAnsi" w:hAnsiTheme="minorHAnsi" w:cstheme="minorHAnsi"/>
                <w:iCs/>
              </w:rPr>
              <w:t xml:space="preserve"> enhanced equitable access to a gender-responsive judicial process and a gender-inclusive financial system</w:t>
            </w:r>
            <w:r w:rsidR="005C5F5C" w:rsidRPr="00EE0DB3">
              <w:rPr>
                <w:rStyle w:val="FootnoteReference"/>
                <w:rFonts w:asciiTheme="minorHAnsi" w:hAnsiTheme="minorHAnsi" w:cstheme="minorHAnsi"/>
                <w:iCs/>
                <w:sz w:val="24"/>
              </w:rPr>
              <w:footnoteReference w:id="5"/>
            </w:r>
            <w:r w:rsidR="00940858" w:rsidRPr="00EE0DB3">
              <w:rPr>
                <w:rFonts w:asciiTheme="minorHAnsi" w:hAnsiTheme="minorHAnsi" w:cstheme="minorHAnsi"/>
                <w:iCs/>
              </w:rPr>
              <w:t xml:space="preserve"> for </w:t>
            </w:r>
            <w:r w:rsidR="00614D7E" w:rsidRPr="00EE0DB3">
              <w:rPr>
                <w:rFonts w:asciiTheme="minorHAnsi" w:hAnsiTheme="minorHAnsi" w:cstheme="minorHAnsi"/>
                <w:iCs/>
              </w:rPr>
              <w:t xml:space="preserve">vulnerable </w:t>
            </w:r>
            <w:r w:rsidR="00940858" w:rsidRPr="00EE0DB3">
              <w:rPr>
                <w:rFonts w:asciiTheme="minorHAnsi" w:hAnsiTheme="minorHAnsi" w:cstheme="minorHAnsi"/>
                <w:iCs/>
              </w:rPr>
              <w:t>women in Amman and Irbid</w:t>
            </w:r>
            <w:r w:rsidR="003B486E" w:rsidRPr="00EE0DB3">
              <w:rPr>
                <w:rFonts w:asciiTheme="minorHAnsi" w:hAnsiTheme="minorHAnsi" w:cstheme="minorHAnsi"/>
              </w:rPr>
              <w:t xml:space="preserve">, while </w:t>
            </w:r>
            <w:proofErr w:type="spellStart"/>
            <w:r w:rsidR="003B486E" w:rsidRPr="00EE0DB3">
              <w:rPr>
                <w:rFonts w:asciiTheme="minorHAnsi" w:hAnsiTheme="minorHAnsi" w:cstheme="minorHAnsi"/>
              </w:rPr>
              <w:t>streehnings</w:t>
            </w:r>
            <w:proofErr w:type="spellEnd"/>
            <w:r w:rsidR="003B486E" w:rsidRPr="00EE0DB3">
              <w:rPr>
                <w:rFonts w:asciiTheme="minorHAnsi" w:hAnsiTheme="minorHAnsi" w:cstheme="minorHAnsi"/>
              </w:rPr>
              <w:t xml:space="preserve"> the linkage between local </w:t>
            </w:r>
            <w:proofErr w:type="spellStart"/>
            <w:r w:rsidR="003B486E" w:rsidRPr="00EE0DB3">
              <w:rPr>
                <w:rFonts w:asciiTheme="minorHAnsi" w:hAnsiTheme="minorHAnsi" w:cstheme="minorHAnsi"/>
              </w:rPr>
              <w:t>governemnts</w:t>
            </w:r>
            <w:proofErr w:type="spellEnd"/>
            <w:r w:rsidR="003B486E" w:rsidRPr="00EE0DB3">
              <w:rPr>
                <w:rFonts w:asciiTheme="minorHAnsi" w:hAnsiTheme="minorHAnsi" w:cstheme="minorHAnsi"/>
              </w:rPr>
              <w:t xml:space="preserve"> and CSO. </w:t>
            </w:r>
          </w:p>
          <w:p w14:paraId="4A60C435" w14:textId="4AB0F401" w:rsidR="00614D7E" w:rsidRPr="00EE0DB3" w:rsidRDefault="00614D7E" w:rsidP="00C22517">
            <w:pPr>
              <w:rPr>
                <w:rFonts w:asciiTheme="minorHAnsi" w:hAnsiTheme="minorHAnsi" w:cstheme="minorHAnsi"/>
                <w:iCs/>
              </w:rPr>
            </w:pPr>
          </w:p>
        </w:tc>
      </w:tr>
    </w:tbl>
    <w:p w14:paraId="18C4A089" w14:textId="1D3FAC8B" w:rsidR="002F14AB" w:rsidRPr="00EE0DB3" w:rsidRDefault="00EE40F6" w:rsidP="002F14AB">
      <w:pPr>
        <w:rPr>
          <w:rFonts w:asciiTheme="minorHAnsi" w:hAnsiTheme="minorHAnsi" w:cstheme="minorHAnsi"/>
        </w:rPr>
      </w:pPr>
      <w:r w:rsidRPr="00EE0DB3">
        <w:rPr>
          <w:rFonts w:asciiTheme="minorHAnsi" w:hAnsiTheme="minorHAnsi" w:cstheme="minorHAnsi"/>
          <w:noProof/>
          <w:lang w:eastAsia="es-ES"/>
        </w:rPr>
        <mc:AlternateContent>
          <mc:Choice Requires="wps">
            <w:drawing>
              <wp:anchor distT="0" distB="0" distL="114300" distR="114300" simplePos="0" relativeHeight="251663872" behindDoc="0" locked="0" layoutInCell="1" allowOverlap="1" wp14:anchorId="4FE71E5D" wp14:editId="22E82DE4">
                <wp:simplePos x="0" y="0"/>
                <wp:positionH relativeFrom="margin">
                  <wp:align>left</wp:align>
                </wp:positionH>
                <wp:positionV relativeFrom="paragraph">
                  <wp:posOffset>211897</wp:posOffset>
                </wp:positionV>
                <wp:extent cx="3085106" cy="866692"/>
                <wp:effectExtent l="0" t="0" r="20320" b="10160"/>
                <wp:wrapNone/>
                <wp:docPr id="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5106" cy="866692"/>
                        </a:xfrm>
                        <a:prstGeom prst="rect">
                          <a:avLst/>
                        </a:prstGeom>
                        <a:solidFill>
                          <a:srgbClr val="FFFFFF"/>
                        </a:solidFill>
                        <a:ln w="9525" algn="ctr">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effectLst>
                                <a:outerShdw dist="35921" dir="2700000" algn="ctr" rotWithShape="0">
                                  <a:srgbClr val="808080"/>
                                </a:outerShdw>
                              </a:effectLst>
                            </a14:hiddenEffects>
                          </a:ext>
                        </a:extLst>
                      </wps:spPr>
                      <wps:txbx>
                        <w:txbxContent>
                          <w:p w14:paraId="2DA6D503" w14:textId="77777777" w:rsidR="00EE0DB3" w:rsidRPr="004C0235" w:rsidRDefault="00EE0DB3" w:rsidP="002F14AB">
                            <w:pPr>
                              <w:rPr>
                                <w:sz w:val="18"/>
                                <w:szCs w:val="18"/>
                              </w:rPr>
                            </w:pPr>
                            <w:r w:rsidRPr="004C0235">
                              <w:rPr>
                                <w:sz w:val="18"/>
                                <w:szCs w:val="18"/>
                              </w:rPr>
                              <w:t>Contributing Outcome (UNDAF/CPD, RPD or GPD):</w:t>
                            </w:r>
                          </w:p>
                          <w:p w14:paraId="7446AEE7" w14:textId="77777777" w:rsidR="00EE0DB3" w:rsidRPr="004C0235" w:rsidRDefault="00EE0DB3" w:rsidP="002F14AB">
                            <w:pPr>
                              <w:rPr>
                                <w:sz w:val="18"/>
                                <w:szCs w:val="18"/>
                              </w:rPr>
                            </w:pPr>
                          </w:p>
                          <w:p w14:paraId="56B0CA74" w14:textId="77777777" w:rsidR="00EE0DB3" w:rsidRPr="004C0235" w:rsidRDefault="00EE0DB3" w:rsidP="002F14AB">
                            <w:pPr>
                              <w:rPr>
                                <w:sz w:val="18"/>
                                <w:szCs w:val="18"/>
                              </w:rPr>
                            </w:pPr>
                          </w:p>
                          <w:p w14:paraId="5753ABC4" w14:textId="77777777" w:rsidR="00EE0DB3" w:rsidRPr="004C0235" w:rsidRDefault="00EE0DB3" w:rsidP="002F14AB">
                            <w:pPr>
                              <w:rPr>
                                <w:sz w:val="18"/>
                                <w:szCs w:val="18"/>
                              </w:rPr>
                            </w:pPr>
                            <w:r w:rsidRPr="004C0235">
                              <w:rPr>
                                <w:sz w:val="18"/>
                                <w:szCs w:val="18"/>
                              </w:rPr>
                              <w:t>Indicative Output(s) with gender marker</w:t>
                            </w:r>
                            <w:r w:rsidRPr="004C0235">
                              <w:rPr>
                                <w:sz w:val="18"/>
                                <w:szCs w:val="18"/>
                                <w:vertAlign w:val="superscript"/>
                              </w:rPr>
                              <w:t>2</w:t>
                            </w:r>
                            <w:r w:rsidRPr="004C0235">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1E5D" id="_x0000_t202" coordsize="21600,21600" o:spt="202" path="m,l,21600r21600,l21600,xe">
                <v:stroke joinstyle="miter"/>
                <v:path gradientshapeok="t" o:connecttype="rect"/>
              </v:shapetype>
              <v:shape id="Text Box 107" o:spid="_x0000_s1026" type="#_x0000_t202" style="position:absolute;margin-left:0;margin-top:16.7pt;width:242.9pt;height:68.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">
                <v:path arrowok="t"/>
                <v:textbox>
                  <w:txbxContent>
                    <w:p w14:paraId="2DA6D503" w14:textId="77777777" w:rsidR="00EE0DB3" w:rsidRPr="004C0235" w:rsidRDefault="00EE0DB3" w:rsidP="002F14AB">
                      <w:pPr>
                        <w:rPr>
                          <w:sz w:val="18"/>
                          <w:szCs w:val="18"/>
                        </w:rPr>
                      </w:pPr>
                      <w:r w:rsidRPr="004C0235">
                        <w:rPr>
                          <w:sz w:val="18"/>
                          <w:szCs w:val="18"/>
                        </w:rPr>
                        <w:t>Contributing Outcome (UNDAF/CPD, RPD or GPD):</w:t>
                      </w:r>
                    </w:p>
                    <w:p w14:paraId="7446AEE7" w14:textId="77777777" w:rsidR="00EE0DB3" w:rsidRPr="004C0235" w:rsidRDefault="00EE0DB3" w:rsidP="002F14AB">
                      <w:pPr>
                        <w:rPr>
                          <w:sz w:val="18"/>
                          <w:szCs w:val="18"/>
                        </w:rPr>
                      </w:pPr>
                    </w:p>
                    <w:p w14:paraId="56B0CA74" w14:textId="77777777" w:rsidR="00EE0DB3" w:rsidRPr="004C0235" w:rsidRDefault="00EE0DB3" w:rsidP="002F14AB">
                      <w:pPr>
                        <w:rPr>
                          <w:sz w:val="18"/>
                          <w:szCs w:val="18"/>
                        </w:rPr>
                      </w:pPr>
                    </w:p>
                    <w:p w14:paraId="5753ABC4" w14:textId="77777777" w:rsidR="00EE0DB3" w:rsidRPr="004C0235" w:rsidRDefault="00EE0DB3" w:rsidP="002F14AB">
                      <w:pPr>
                        <w:rPr>
                          <w:sz w:val="18"/>
                          <w:szCs w:val="18"/>
                        </w:rPr>
                      </w:pPr>
                      <w:r w:rsidRPr="004C0235">
                        <w:rPr>
                          <w:sz w:val="18"/>
                          <w:szCs w:val="18"/>
                        </w:rPr>
                        <w:t>Indicative Output(s) with gender marker</w:t>
                      </w:r>
                      <w:r w:rsidRPr="004C0235">
                        <w:rPr>
                          <w:sz w:val="18"/>
                          <w:szCs w:val="18"/>
                          <w:vertAlign w:val="superscript"/>
                        </w:rPr>
                        <w:t>2</w:t>
                      </w:r>
                      <w:r w:rsidRPr="004C0235">
                        <w:rPr>
                          <w:sz w:val="18"/>
                          <w:szCs w:val="18"/>
                        </w:rPr>
                        <w:t>:</w:t>
                      </w:r>
                    </w:p>
                  </w:txbxContent>
                </v:textbox>
                <w10:wrap anchorx="margin"/>
              </v:shape>
            </w:pict>
          </mc:Fallback>
        </mc:AlternateContent>
      </w:r>
      <w:r w:rsidR="002F14AB" w:rsidRPr="00EE0DB3">
        <w:rPr>
          <w:rFonts w:asciiTheme="minorHAnsi" w:hAnsiTheme="minorHAnsi" w:cstheme="minorHAnsi"/>
        </w:rPr>
        <w:tab/>
      </w:r>
      <w:r w:rsidR="002F14AB" w:rsidRPr="00EE0DB3">
        <w:rPr>
          <w:rFonts w:asciiTheme="minorHAnsi" w:hAnsiTheme="minorHAnsi" w:cstheme="minorHAnsi"/>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541"/>
        <w:gridCol w:w="1281"/>
      </w:tblGrid>
      <w:tr w:rsidR="002F14AB" w:rsidRPr="002C6B2E" w14:paraId="741A8A75" w14:textId="77777777" w:rsidTr="008662D8">
        <w:trPr>
          <w:jc w:val="right"/>
        </w:trPr>
        <w:tc>
          <w:tcPr>
            <w:tcW w:w="1783" w:type="dxa"/>
            <w:shd w:val="clear" w:color="auto" w:fill="auto"/>
          </w:tcPr>
          <w:p w14:paraId="4A4F570D" w14:textId="77777777" w:rsidR="002F14AB" w:rsidRPr="00EE0DB3" w:rsidRDefault="002F14AB" w:rsidP="008662D8">
            <w:pPr>
              <w:spacing w:before="60"/>
              <w:rPr>
                <w:rFonts w:asciiTheme="minorHAnsi" w:hAnsiTheme="minorHAnsi" w:cstheme="minorHAnsi"/>
                <w:b/>
              </w:rPr>
            </w:pPr>
            <w:r w:rsidRPr="00EE0DB3">
              <w:rPr>
                <w:rFonts w:asciiTheme="minorHAnsi" w:hAnsiTheme="minorHAnsi" w:cstheme="minorHAnsi"/>
                <w:b/>
              </w:rPr>
              <w:lastRenderedPageBreak/>
              <w:t>Total resources required:</w:t>
            </w:r>
          </w:p>
        </w:tc>
        <w:tc>
          <w:tcPr>
            <w:tcW w:w="2797" w:type="dxa"/>
            <w:gridSpan w:val="2"/>
            <w:shd w:val="clear" w:color="auto" w:fill="auto"/>
            <w:vAlign w:val="center"/>
          </w:tcPr>
          <w:p w14:paraId="60CB58CD" w14:textId="77777777" w:rsidR="002F14AB" w:rsidRPr="00EE0DB3" w:rsidRDefault="00681C94" w:rsidP="008662D8">
            <w:pPr>
              <w:jc w:val="right"/>
              <w:rPr>
                <w:rFonts w:asciiTheme="minorHAnsi" w:hAnsiTheme="minorHAnsi" w:cstheme="minorHAnsi"/>
              </w:rPr>
            </w:pPr>
            <w:r w:rsidRPr="00EE0DB3">
              <w:rPr>
                <w:rFonts w:asciiTheme="minorHAnsi" w:hAnsiTheme="minorHAnsi" w:cstheme="minorHAnsi"/>
              </w:rPr>
              <w:t>USD 300,000 .00</w:t>
            </w:r>
          </w:p>
        </w:tc>
      </w:tr>
      <w:tr w:rsidR="002F14AB" w:rsidRPr="002C6B2E" w14:paraId="1D490F92" w14:textId="77777777" w:rsidTr="008662D8">
        <w:trPr>
          <w:jc w:val="right"/>
        </w:trPr>
        <w:tc>
          <w:tcPr>
            <w:tcW w:w="1783" w:type="dxa"/>
            <w:vMerge w:val="restart"/>
            <w:shd w:val="clear" w:color="auto" w:fill="auto"/>
          </w:tcPr>
          <w:p w14:paraId="393EB07A" w14:textId="77777777" w:rsidR="002F14AB" w:rsidRPr="00EE0DB3" w:rsidRDefault="002F14AB" w:rsidP="008662D8">
            <w:pPr>
              <w:spacing w:before="60"/>
              <w:rPr>
                <w:rFonts w:asciiTheme="minorHAnsi" w:hAnsiTheme="minorHAnsi" w:cstheme="minorHAnsi"/>
                <w:b/>
              </w:rPr>
            </w:pPr>
            <w:r w:rsidRPr="00EE0DB3">
              <w:rPr>
                <w:rFonts w:asciiTheme="minorHAnsi" w:hAnsiTheme="minorHAnsi" w:cstheme="minorHAnsi"/>
                <w:b/>
              </w:rPr>
              <w:t>Total resources allocated:</w:t>
            </w:r>
          </w:p>
        </w:tc>
        <w:tc>
          <w:tcPr>
            <w:tcW w:w="2797" w:type="dxa"/>
            <w:gridSpan w:val="2"/>
            <w:shd w:val="clear" w:color="auto" w:fill="auto"/>
            <w:vAlign w:val="center"/>
          </w:tcPr>
          <w:p w14:paraId="35050978" w14:textId="77777777" w:rsidR="002F14AB" w:rsidRPr="00EE0DB3" w:rsidRDefault="002F14AB" w:rsidP="008662D8">
            <w:pPr>
              <w:jc w:val="right"/>
              <w:rPr>
                <w:rFonts w:asciiTheme="minorHAnsi" w:hAnsiTheme="minorHAnsi" w:cstheme="minorHAnsi"/>
              </w:rPr>
            </w:pPr>
          </w:p>
        </w:tc>
      </w:tr>
      <w:tr w:rsidR="002F14AB" w:rsidRPr="002C6B2E" w14:paraId="1EEB8FD1" w14:textId="77777777" w:rsidTr="008662D8">
        <w:trPr>
          <w:jc w:val="right"/>
        </w:trPr>
        <w:tc>
          <w:tcPr>
            <w:tcW w:w="1783" w:type="dxa"/>
            <w:vMerge/>
            <w:shd w:val="clear" w:color="auto" w:fill="auto"/>
          </w:tcPr>
          <w:p w14:paraId="16E718C0" w14:textId="77777777" w:rsidR="002F14AB" w:rsidRPr="00EE0DB3" w:rsidRDefault="002F14AB" w:rsidP="008662D8">
            <w:pPr>
              <w:rPr>
                <w:rFonts w:asciiTheme="minorHAnsi" w:hAnsiTheme="minorHAnsi" w:cstheme="minorHAnsi"/>
              </w:rPr>
            </w:pPr>
          </w:p>
        </w:tc>
        <w:tc>
          <w:tcPr>
            <w:tcW w:w="1461" w:type="dxa"/>
            <w:shd w:val="clear" w:color="auto" w:fill="auto"/>
            <w:vAlign w:val="center"/>
          </w:tcPr>
          <w:p w14:paraId="3AAD46E1" w14:textId="77777777" w:rsidR="002F14AB" w:rsidRPr="00EE0DB3" w:rsidRDefault="002F14AB" w:rsidP="008662D8">
            <w:pPr>
              <w:jc w:val="right"/>
              <w:rPr>
                <w:rFonts w:asciiTheme="minorHAnsi" w:hAnsiTheme="minorHAnsi" w:cstheme="minorHAnsi"/>
                <w:b/>
              </w:rPr>
            </w:pPr>
            <w:r w:rsidRPr="00EE0DB3">
              <w:rPr>
                <w:rFonts w:asciiTheme="minorHAnsi" w:hAnsiTheme="minorHAnsi" w:cstheme="minorHAnsi"/>
                <w:b/>
              </w:rPr>
              <w:t>UNDP TRAC:</w:t>
            </w:r>
          </w:p>
        </w:tc>
        <w:tc>
          <w:tcPr>
            <w:tcW w:w="1336" w:type="dxa"/>
            <w:shd w:val="clear" w:color="auto" w:fill="auto"/>
            <w:vAlign w:val="center"/>
          </w:tcPr>
          <w:p w14:paraId="24850A5E" w14:textId="77777777" w:rsidR="002F14AB" w:rsidRPr="00EE0DB3" w:rsidRDefault="002F14AB" w:rsidP="008662D8">
            <w:pPr>
              <w:jc w:val="center"/>
              <w:rPr>
                <w:rFonts w:asciiTheme="minorHAnsi" w:hAnsiTheme="minorHAnsi" w:cstheme="minorHAnsi"/>
              </w:rPr>
            </w:pPr>
          </w:p>
        </w:tc>
      </w:tr>
      <w:tr w:rsidR="002F14AB" w:rsidRPr="002C6B2E" w14:paraId="5C4AE38C" w14:textId="77777777" w:rsidTr="008662D8">
        <w:trPr>
          <w:jc w:val="right"/>
        </w:trPr>
        <w:tc>
          <w:tcPr>
            <w:tcW w:w="1783" w:type="dxa"/>
            <w:vMerge/>
            <w:shd w:val="clear" w:color="auto" w:fill="auto"/>
          </w:tcPr>
          <w:p w14:paraId="4DF90C55" w14:textId="77777777" w:rsidR="002F14AB" w:rsidRPr="00EE0DB3" w:rsidRDefault="002F14AB" w:rsidP="008662D8">
            <w:pPr>
              <w:rPr>
                <w:rFonts w:asciiTheme="minorHAnsi" w:hAnsiTheme="minorHAnsi" w:cstheme="minorHAnsi"/>
              </w:rPr>
            </w:pPr>
          </w:p>
        </w:tc>
        <w:tc>
          <w:tcPr>
            <w:tcW w:w="1461" w:type="dxa"/>
            <w:shd w:val="clear" w:color="auto" w:fill="auto"/>
            <w:vAlign w:val="center"/>
          </w:tcPr>
          <w:p w14:paraId="665AF6B0" w14:textId="77777777" w:rsidR="002F14AB" w:rsidRPr="00EE0DB3" w:rsidRDefault="002F14AB" w:rsidP="008662D8">
            <w:pPr>
              <w:jc w:val="right"/>
              <w:rPr>
                <w:rFonts w:asciiTheme="minorHAnsi" w:hAnsiTheme="minorHAnsi" w:cstheme="minorHAnsi"/>
                <w:b/>
              </w:rPr>
            </w:pPr>
            <w:r w:rsidRPr="00EE0DB3">
              <w:rPr>
                <w:rFonts w:asciiTheme="minorHAnsi" w:hAnsiTheme="minorHAnsi" w:cstheme="minorHAnsi"/>
                <w:b/>
              </w:rPr>
              <w:t>Donor:</w:t>
            </w:r>
          </w:p>
        </w:tc>
        <w:tc>
          <w:tcPr>
            <w:tcW w:w="1336" w:type="dxa"/>
            <w:shd w:val="clear" w:color="auto" w:fill="auto"/>
            <w:vAlign w:val="center"/>
          </w:tcPr>
          <w:p w14:paraId="4AB6A7A9" w14:textId="77777777" w:rsidR="002F14AB" w:rsidRPr="00EE0DB3" w:rsidRDefault="002F14AB" w:rsidP="008662D8">
            <w:pPr>
              <w:jc w:val="center"/>
              <w:rPr>
                <w:rFonts w:asciiTheme="minorHAnsi" w:hAnsiTheme="minorHAnsi" w:cstheme="minorHAnsi"/>
              </w:rPr>
            </w:pPr>
          </w:p>
        </w:tc>
      </w:tr>
      <w:tr w:rsidR="002F14AB" w:rsidRPr="002C6B2E" w14:paraId="44CE0467" w14:textId="77777777" w:rsidTr="008662D8">
        <w:trPr>
          <w:jc w:val="right"/>
        </w:trPr>
        <w:tc>
          <w:tcPr>
            <w:tcW w:w="1783" w:type="dxa"/>
            <w:vMerge/>
            <w:shd w:val="clear" w:color="auto" w:fill="auto"/>
          </w:tcPr>
          <w:p w14:paraId="400853F1" w14:textId="77777777" w:rsidR="002F14AB" w:rsidRPr="00EE0DB3" w:rsidRDefault="002F14AB" w:rsidP="008662D8">
            <w:pPr>
              <w:rPr>
                <w:rFonts w:asciiTheme="minorHAnsi" w:hAnsiTheme="minorHAnsi" w:cstheme="minorHAnsi"/>
              </w:rPr>
            </w:pPr>
          </w:p>
        </w:tc>
        <w:tc>
          <w:tcPr>
            <w:tcW w:w="1461" w:type="dxa"/>
            <w:shd w:val="clear" w:color="auto" w:fill="auto"/>
            <w:vAlign w:val="center"/>
          </w:tcPr>
          <w:p w14:paraId="1A89157A" w14:textId="77777777" w:rsidR="002F14AB" w:rsidRPr="00EE0DB3" w:rsidRDefault="002F14AB" w:rsidP="008662D8">
            <w:pPr>
              <w:jc w:val="right"/>
              <w:rPr>
                <w:rFonts w:asciiTheme="minorHAnsi" w:hAnsiTheme="minorHAnsi" w:cstheme="minorHAnsi"/>
                <w:b/>
              </w:rPr>
            </w:pPr>
            <w:r w:rsidRPr="00EE0DB3">
              <w:rPr>
                <w:rFonts w:asciiTheme="minorHAnsi" w:hAnsiTheme="minorHAnsi" w:cstheme="minorHAnsi"/>
                <w:b/>
              </w:rPr>
              <w:t>Government:</w:t>
            </w:r>
          </w:p>
        </w:tc>
        <w:tc>
          <w:tcPr>
            <w:tcW w:w="1336" w:type="dxa"/>
            <w:shd w:val="clear" w:color="auto" w:fill="auto"/>
            <w:vAlign w:val="center"/>
          </w:tcPr>
          <w:p w14:paraId="1809A364" w14:textId="77777777" w:rsidR="002F14AB" w:rsidRPr="00EE0DB3" w:rsidRDefault="002F14AB" w:rsidP="008662D8">
            <w:pPr>
              <w:jc w:val="center"/>
              <w:rPr>
                <w:rFonts w:asciiTheme="minorHAnsi" w:hAnsiTheme="minorHAnsi" w:cstheme="minorHAnsi"/>
              </w:rPr>
            </w:pPr>
          </w:p>
        </w:tc>
      </w:tr>
      <w:tr w:rsidR="002F14AB" w:rsidRPr="002C6B2E" w14:paraId="6F36EDA1" w14:textId="77777777" w:rsidTr="008662D8">
        <w:trPr>
          <w:trHeight w:val="314"/>
          <w:jc w:val="right"/>
        </w:trPr>
        <w:tc>
          <w:tcPr>
            <w:tcW w:w="1783" w:type="dxa"/>
            <w:vMerge/>
            <w:shd w:val="clear" w:color="auto" w:fill="auto"/>
          </w:tcPr>
          <w:p w14:paraId="2E8BAB6D" w14:textId="77777777" w:rsidR="002F14AB" w:rsidRPr="00EE0DB3" w:rsidRDefault="002F14AB" w:rsidP="008662D8">
            <w:pPr>
              <w:rPr>
                <w:rFonts w:asciiTheme="minorHAnsi" w:hAnsiTheme="minorHAnsi" w:cstheme="minorHAnsi"/>
              </w:rPr>
            </w:pPr>
          </w:p>
        </w:tc>
        <w:tc>
          <w:tcPr>
            <w:tcW w:w="1461" w:type="dxa"/>
            <w:shd w:val="clear" w:color="auto" w:fill="auto"/>
            <w:vAlign w:val="center"/>
          </w:tcPr>
          <w:p w14:paraId="3F3C3D6E" w14:textId="77777777" w:rsidR="002F14AB" w:rsidRPr="00EE0DB3" w:rsidRDefault="002F14AB" w:rsidP="008662D8">
            <w:pPr>
              <w:jc w:val="right"/>
              <w:rPr>
                <w:rFonts w:asciiTheme="minorHAnsi" w:hAnsiTheme="minorHAnsi" w:cstheme="minorHAnsi"/>
                <w:b/>
              </w:rPr>
            </w:pPr>
            <w:r w:rsidRPr="00EE0DB3">
              <w:rPr>
                <w:rFonts w:asciiTheme="minorHAnsi" w:hAnsiTheme="minorHAnsi" w:cstheme="minorHAnsi"/>
                <w:b/>
              </w:rPr>
              <w:t>In-Kind:</w:t>
            </w:r>
          </w:p>
        </w:tc>
        <w:tc>
          <w:tcPr>
            <w:tcW w:w="1336" w:type="dxa"/>
            <w:shd w:val="clear" w:color="auto" w:fill="auto"/>
            <w:vAlign w:val="center"/>
          </w:tcPr>
          <w:p w14:paraId="050D6DB8" w14:textId="77777777" w:rsidR="002F14AB" w:rsidRPr="00EE0DB3" w:rsidRDefault="002F14AB" w:rsidP="008662D8">
            <w:pPr>
              <w:jc w:val="center"/>
              <w:rPr>
                <w:rFonts w:asciiTheme="minorHAnsi" w:hAnsiTheme="minorHAnsi" w:cstheme="minorHAnsi"/>
              </w:rPr>
            </w:pPr>
          </w:p>
        </w:tc>
      </w:tr>
      <w:tr w:rsidR="002F14AB" w:rsidRPr="002C6B2E" w14:paraId="3F405ECD" w14:textId="77777777" w:rsidTr="00DB49CF">
        <w:trPr>
          <w:trHeight w:val="368"/>
          <w:jc w:val="right"/>
        </w:trPr>
        <w:tc>
          <w:tcPr>
            <w:tcW w:w="1783" w:type="dxa"/>
            <w:shd w:val="clear" w:color="auto" w:fill="auto"/>
            <w:vAlign w:val="center"/>
          </w:tcPr>
          <w:p w14:paraId="294725C3" w14:textId="77777777" w:rsidR="002F14AB" w:rsidRPr="00EE0DB3" w:rsidRDefault="002F14AB" w:rsidP="008662D8">
            <w:pPr>
              <w:rPr>
                <w:rFonts w:asciiTheme="minorHAnsi" w:hAnsiTheme="minorHAnsi" w:cstheme="minorHAnsi"/>
              </w:rPr>
            </w:pPr>
            <w:r w:rsidRPr="00EE0DB3">
              <w:rPr>
                <w:rFonts w:asciiTheme="minorHAnsi" w:hAnsiTheme="minorHAnsi" w:cstheme="minorHAnsi"/>
                <w:b/>
              </w:rPr>
              <w:t>Unfunded:</w:t>
            </w:r>
          </w:p>
        </w:tc>
        <w:tc>
          <w:tcPr>
            <w:tcW w:w="2797" w:type="dxa"/>
            <w:gridSpan w:val="2"/>
            <w:shd w:val="clear" w:color="auto" w:fill="auto"/>
            <w:vAlign w:val="center"/>
          </w:tcPr>
          <w:p w14:paraId="29806F73" w14:textId="77777777" w:rsidR="002F14AB" w:rsidRPr="00EE0DB3" w:rsidRDefault="002F14AB" w:rsidP="008662D8">
            <w:pPr>
              <w:jc w:val="right"/>
              <w:rPr>
                <w:rFonts w:asciiTheme="minorHAnsi" w:hAnsiTheme="minorHAnsi" w:cstheme="minorHAnsi"/>
              </w:rPr>
            </w:pPr>
          </w:p>
        </w:tc>
      </w:tr>
    </w:tbl>
    <w:p w14:paraId="427D2740" w14:textId="261C0D87" w:rsidR="002F14AB" w:rsidRPr="00EE0DB3" w:rsidRDefault="002F14AB" w:rsidP="002F14AB">
      <w:pPr>
        <w:tabs>
          <w:tab w:val="left" w:pos="960"/>
        </w:tabs>
        <w:spacing w:before="120"/>
        <w:rPr>
          <w:rFonts w:asciiTheme="minorHAnsi" w:hAnsiTheme="minorHAnsi" w:cstheme="minorHAnsi"/>
        </w:rPr>
      </w:pPr>
      <w:r w:rsidRPr="00EE0DB3">
        <w:rPr>
          <w:rFonts w:asciiTheme="minorHAnsi" w:hAnsiTheme="minorHAnsi" w:cstheme="minorHAnsi"/>
        </w:rPr>
        <w:t>Agreed by (signatures)</w:t>
      </w:r>
      <w:r w:rsidRPr="00EE0DB3">
        <w:rPr>
          <w:rStyle w:val="FootnoteReference"/>
          <w:rFonts w:asciiTheme="minorHAnsi" w:hAnsiTheme="minorHAnsi" w:cstheme="minorHAnsi"/>
          <w:sz w:val="24"/>
        </w:rPr>
        <w:footnoteReference w:id="6"/>
      </w:r>
      <w:r w:rsidRPr="00EE0DB3">
        <w:rPr>
          <w:rFonts w:asciiTheme="minorHAnsi" w:hAnsiTheme="minorHAnsi"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201"/>
        <w:gridCol w:w="3196"/>
      </w:tblGrid>
      <w:tr w:rsidR="002F14AB" w:rsidRPr="002C6B2E" w14:paraId="74954B83" w14:textId="77777777" w:rsidTr="00DB49CF">
        <w:tc>
          <w:tcPr>
            <w:tcW w:w="3164" w:type="dxa"/>
            <w:shd w:val="clear" w:color="auto" w:fill="auto"/>
          </w:tcPr>
          <w:p w14:paraId="5657AC1F" w14:textId="77777777" w:rsidR="002F14AB" w:rsidRPr="00EE0DB3" w:rsidRDefault="002F14AB" w:rsidP="008662D8">
            <w:pPr>
              <w:jc w:val="center"/>
              <w:rPr>
                <w:rFonts w:asciiTheme="minorHAnsi" w:hAnsiTheme="minorHAnsi" w:cstheme="minorHAnsi"/>
              </w:rPr>
            </w:pPr>
            <w:r w:rsidRPr="00EE0DB3">
              <w:rPr>
                <w:rFonts w:asciiTheme="minorHAnsi" w:hAnsiTheme="minorHAnsi" w:cstheme="minorHAnsi"/>
              </w:rPr>
              <w:t>Government</w:t>
            </w:r>
          </w:p>
        </w:tc>
        <w:tc>
          <w:tcPr>
            <w:tcW w:w="3273" w:type="dxa"/>
            <w:shd w:val="clear" w:color="auto" w:fill="auto"/>
          </w:tcPr>
          <w:p w14:paraId="7C731459" w14:textId="77777777" w:rsidR="002F14AB" w:rsidRPr="00EE0DB3" w:rsidRDefault="002F14AB" w:rsidP="008662D8">
            <w:pPr>
              <w:jc w:val="center"/>
              <w:rPr>
                <w:rFonts w:asciiTheme="minorHAnsi" w:hAnsiTheme="minorHAnsi" w:cstheme="minorHAnsi"/>
              </w:rPr>
            </w:pPr>
            <w:r w:rsidRPr="00EE0DB3">
              <w:rPr>
                <w:rFonts w:asciiTheme="minorHAnsi" w:hAnsiTheme="minorHAnsi" w:cstheme="minorHAnsi"/>
              </w:rPr>
              <w:t>UNDP</w:t>
            </w:r>
          </w:p>
        </w:tc>
        <w:tc>
          <w:tcPr>
            <w:tcW w:w="3273" w:type="dxa"/>
            <w:shd w:val="clear" w:color="auto" w:fill="auto"/>
          </w:tcPr>
          <w:p w14:paraId="65E09A88" w14:textId="77777777" w:rsidR="002F14AB" w:rsidRPr="00EE0DB3" w:rsidRDefault="002F14AB" w:rsidP="008662D8">
            <w:pPr>
              <w:jc w:val="center"/>
              <w:rPr>
                <w:rFonts w:asciiTheme="minorHAnsi" w:hAnsiTheme="minorHAnsi" w:cstheme="minorHAnsi"/>
              </w:rPr>
            </w:pPr>
            <w:r w:rsidRPr="00EE0DB3">
              <w:rPr>
                <w:rFonts w:asciiTheme="minorHAnsi" w:hAnsiTheme="minorHAnsi" w:cstheme="minorHAnsi"/>
              </w:rPr>
              <w:t>Implementing Partner</w:t>
            </w:r>
          </w:p>
        </w:tc>
      </w:tr>
      <w:tr w:rsidR="002F14AB" w:rsidRPr="002C6B2E" w14:paraId="4550A530" w14:textId="77777777" w:rsidTr="00DB49CF">
        <w:trPr>
          <w:trHeight w:val="1412"/>
        </w:trPr>
        <w:tc>
          <w:tcPr>
            <w:tcW w:w="3164" w:type="dxa"/>
            <w:shd w:val="clear" w:color="auto" w:fill="auto"/>
          </w:tcPr>
          <w:p w14:paraId="1E7EE750" w14:textId="77777777" w:rsidR="002F14AB" w:rsidRPr="00EE0DB3" w:rsidRDefault="002F14AB" w:rsidP="008662D8">
            <w:pPr>
              <w:rPr>
                <w:rFonts w:asciiTheme="minorHAnsi" w:hAnsiTheme="minorHAnsi" w:cstheme="minorHAnsi"/>
              </w:rPr>
            </w:pPr>
          </w:p>
          <w:p w14:paraId="057CB252" w14:textId="77777777" w:rsidR="002F14AB" w:rsidRPr="00EE0DB3" w:rsidRDefault="002F14AB" w:rsidP="008662D8">
            <w:pPr>
              <w:rPr>
                <w:rFonts w:asciiTheme="minorHAnsi" w:hAnsiTheme="minorHAnsi" w:cstheme="minorHAnsi"/>
              </w:rPr>
            </w:pPr>
          </w:p>
          <w:p w14:paraId="55134CFC" w14:textId="77777777" w:rsidR="002F14AB" w:rsidRPr="00EE0DB3" w:rsidRDefault="002F14AB" w:rsidP="008662D8">
            <w:pPr>
              <w:rPr>
                <w:rFonts w:asciiTheme="minorHAnsi" w:hAnsiTheme="minorHAnsi" w:cstheme="minorHAnsi"/>
              </w:rPr>
            </w:pPr>
          </w:p>
          <w:p w14:paraId="607D52EF" w14:textId="77777777" w:rsidR="00E25D1D" w:rsidRPr="00EE0DB3" w:rsidRDefault="00E25D1D" w:rsidP="008662D8">
            <w:pPr>
              <w:rPr>
                <w:rFonts w:asciiTheme="minorHAnsi" w:hAnsiTheme="minorHAnsi" w:cstheme="minorHAnsi"/>
              </w:rPr>
            </w:pPr>
          </w:p>
          <w:p w14:paraId="42E39089" w14:textId="77777777" w:rsidR="002F14AB" w:rsidRPr="00EE0DB3" w:rsidRDefault="002F14AB" w:rsidP="008662D8">
            <w:pPr>
              <w:rPr>
                <w:rFonts w:asciiTheme="minorHAnsi" w:hAnsiTheme="minorHAnsi" w:cstheme="minorHAnsi"/>
              </w:rPr>
            </w:pPr>
          </w:p>
          <w:p w14:paraId="2F2CBF52" w14:textId="77777777" w:rsidR="002F14AB" w:rsidRPr="00EE0DB3" w:rsidRDefault="002F14AB" w:rsidP="008662D8">
            <w:pPr>
              <w:rPr>
                <w:rFonts w:asciiTheme="minorHAnsi" w:hAnsiTheme="minorHAnsi" w:cstheme="minorHAnsi"/>
              </w:rPr>
            </w:pPr>
            <w:r w:rsidRPr="00EE0DB3">
              <w:rPr>
                <w:rFonts w:asciiTheme="minorHAnsi" w:hAnsiTheme="minorHAnsi" w:cstheme="minorHAnsi"/>
              </w:rPr>
              <w:t>Print Name:</w:t>
            </w:r>
          </w:p>
        </w:tc>
        <w:tc>
          <w:tcPr>
            <w:tcW w:w="3273" w:type="dxa"/>
            <w:shd w:val="clear" w:color="auto" w:fill="auto"/>
          </w:tcPr>
          <w:p w14:paraId="62B487AD" w14:textId="77777777" w:rsidR="002F14AB" w:rsidRPr="00EE0DB3" w:rsidRDefault="002F14AB" w:rsidP="008662D8">
            <w:pPr>
              <w:rPr>
                <w:rFonts w:asciiTheme="minorHAnsi" w:hAnsiTheme="minorHAnsi" w:cstheme="minorHAnsi"/>
              </w:rPr>
            </w:pPr>
          </w:p>
          <w:p w14:paraId="42C5DE5A" w14:textId="77777777" w:rsidR="00681C94" w:rsidRPr="00EE0DB3" w:rsidRDefault="00681C94" w:rsidP="00681C94">
            <w:pPr>
              <w:rPr>
                <w:rFonts w:asciiTheme="minorHAnsi" w:hAnsiTheme="minorHAnsi" w:cstheme="minorHAnsi"/>
              </w:rPr>
            </w:pPr>
            <w:r w:rsidRPr="00EE0DB3">
              <w:rPr>
                <w:rFonts w:asciiTheme="minorHAnsi" w:hAnsiTheme="minorHAnsi" w:cstheme="minorHAnsi"/>
              </w:rPr>
              <w:t>Resident Representative</w:t>
            </w:r>
          </w:p>
          <w:p w14:paraId="7DC10794" w14:textId="77777777" w:rsidR="002F14AB" w:rsidRPr="00EE0DB3" w:rsidRDefault="002F14AB" w:rsidP="008662D8">
            <w:pPr>
              <w:rPr>
                <w:rFonts w:asciiTheme="minorHAnsi" w:hAnsiTheme="minorHAnsi" w:cstheme="minorHAnsi"/>
              </w:rPr>
            </w:pPr>
          </w:p>
          <w:p w14:paraId="714CC64D" w14:textId="77777777" w:rsidR="002F14AB" w:rsidRPr="00EE0DB3" w:rsidRDefault="002F14AB" w:rsidP="008662D8">
            <w:pPr>
              <w:rPr>
                <w:rFonts w:asciiTheme="minorHAnsi" w:hAnsiTheme="minorHAnsi" w:cstheme="minorHAnsi"/>
              </w:rPr>
            </w:pPr>
          </w:p>
          <w:p w14:paraId="29607CD2" w14:textId="77777777" w:rsidR="002F14AB" w:rsidRPr="00EE0DB3" w:rsidRDefault="002F14AB" w:rsidP="008662D8">
            <w:pPr>
              <w:rPr>
                <w:rFonts w:asciiTheme="minorHAnsi" w:hAnsiTheme="minorHAnsi" w:cstheme="minorHAnsi"/>
              </w:rPr>
            </w:pPr>
          </w:p>
          <w:p w14:paraId="75A16013" w14:textId="77777777" w:rsidR="002F14AB" w:rsidRPr="00EE0DB3" w:rsidRDefault="002F14AB" w:rsidP="008662D8">
            <w:pPr>
              <w:rPr>
                <w:rFonts w:asciiTheme="minorHAnsi" w:hAnsiTheme="minorHAnsi" w:cstheme="minorHAnsi"/>
              </w:rPr>
            </w:pPr>
            <w:r w:rsidRPr="00EE0DB3">
              <w:rPr>
                <w:rFonts w:asciiTheme="minorHAnsi" w:hAnsiTheme="minorHAnsi" w:cstheme="minorHAnsi"/>
              </w:rPr>
              <w:t>Print Name:</w:t>
            </w:r>
          </w:p>
        </w:tc>
        <w:tc>
          <w:tcPr>
            <w:tcW w:w="3273" w:type="dxa"/>
            <w:shd w:val="clear" w:color="auto" w:fill="auto"/>
          </w:tcPr>
          <w:p w14:paraId="4AEFA64C" w14:textId="77777777" w:rsidR="002F14AB" w:rsidRPr="00EE0DB3" w:rsidRDefault="002F14AB" w:rsidP="008662D8">
            <w:pPr>
              <w:rPr>
                <w:rFonts w:asciiTheme="minorHAnsi" w:hAnsiTheme="minorHAnsi" w:cstheme="minorHAnsi"/>
              </w:rPr>
            </w:pPr>
          </w:p>
          <w:p w14:paraId="66CB92F0" w14:textId="77777777" w:rsidR="002F14AB" w:rsidRPr="00EE0DB3" w:rsidRDefault="002F14AB" w:rsidP="008662D8">
            <w:pPr>
              <w:rPr>
                <w:rFonts w:asciiTheme="minorHAnsi" w:hAnsiTheme="minorHAnsi" w:cstheme="minorHAnsi"/>
              </w:rPr>
            </w:pPr>
          </w:p>
          <w:p w14:paraId="2AD0FF85" w14:textId="77777777" w:rsidR="002F14AB" w:rsidRPr="00EE0DB3" w:rsidRDefault="002F14AB" w:rsidP="008662D8">
            <w:pPr>
              <w:rPr>
                <w:rFonts w:asciiTheme="minorHAnsi" w:hAnsiTheme="minorHAnsi" w:cstheme="minorHAnsi"/>
              </w:rPr>
            </w:pPr>
          </w:p>
          <w:p w14:paraId="2EE74E3C" w14:textId="77777777" w:rsidR="002F14AB" w:rsidRPr="00EE0DB3" w:rsidRDefault="002F14AB" w:rsidP="008662D8">
            <w:pPr>
              <w:rPr>
                <w:rFonts w:asciiTheme="minorHAnsi" w:hAnsiTheme="minorHAnsi" w:cstheme="minorHAnsi"/>
              </w:rPr>
            </w:pPr>
          </w:p>
          <w:p w14:paraId="7AB1211F" w14:textId="77777777" w:rsidR="002F14AB" w:rsidRPr="00EE0DB3" w:rsidRDefault="002F14AB" w:rsidP="008662D8">
            <w:pPr>
              <w:rPr>
                <w:rFonts w:asciiTheme="minorHAnsi" w:hAnsiTheme="minorHAnsi" w:cstheme="minorHAnsi"/>
              </w:rPr>
            </w:pPr>
          </w:p>
          <w:p w14:paraId="78508D7B" w14:textId="77777777" w:rsidR="002F14AB" w:rsidRPr="00EE0DB3" w:rsidRDefault="002F14AB" w:rsidP="008662D8">
            <w:pPr>
              <w:rPr>
                <w:rFonts w:asciiTheme="minorHAnsi" w:hAnsiTheme="minorHAnsi" w:cstheme="minorHAnsi"/>
              </w:rPr>
            </w:pPr>
            <w:r w:rsidRPr="00EE0DB3">
              <w:rPr>
                <w:rFonts w:asciiTheme="minorHAnsi" w:hAnsiTheme="minorHAnsi" w:cstheme="minorHAnsi"/>
              </w:rPr>
              <w:t>Print Name:</w:t>
            </w:r>
          </w:p>
        </w:tc>
      </w:tr>
      <w:tr w:rsidR="002F14AB" w:rsidRPr="002C6B2E" w14:paraId="7547BB03" w14:textId="77777777" w:rsidTr="00DB49CF">
        <w:tc>
          <w:tcPr>
            <w:tcW w:w="3164" w:type="dxa"/>
            <w:shd w:val="clear" w:color="auto" w:fill="auto"/>
          </w:tcPr>
          <w:p w14:paraId="41DE05DE" w14:textId="77777777" w:rsidR="002F14AB" w:rsidRPr="00EE0DB3" w:rsidRDefault="002F14AB" w:rsidP="008662D8">
            <w:pPr>
              <w:rPr>
                <w:rFonts w:asciiTheme="minorHAnsi" w:hAnsiTheme="minorHAnsi" w:cstheme="minorHAnsi"/>
              </w:rPr>
            </w:pPr>
            <w:r w:rsidRPr="00EE0DB3">
              <w:rPr>
                <w:rFonts w:asciiTheme="minorHAnsi" w:hAnsiTheme="minorHAnsi" w:cstheme="minorHAnsi"/>
              </w:rPr>
              <w:t xml:space="preserve">Date: </w:t>
            </w:r>
          </w:p>
        </w:tc>
        <w:tc>
          <w:tcPr>
            <w:tcW w:w="3273" w:type="dxa"/>
            <w:shd w:val="clear" w:color="auto" w:fill="auto"/>
          </w:tcPr>
          <w:p w14:paraId="7D93F0E8" w14:textId="77777777" w:rsidR="002F14AB" w:rsidRPr="00EE0DB3" w:rsidRDefault="002F14AB" w:rsidP="008662D8">
            <w:pPr>
              <w:rPr>
                <w:rFonts w:asciiTheme="minorHAnsi" w:hAnsiTheme="minorHAnsi" w:cstheme="minorHAnsi"/>
              </w:rPr>
            </w:pPr>
            <w:r w:rsidRPr="00EE0DB3">
              <w:rPr>
                <w:rFonts w:asciiTheme="minorHAnsi" w:hAnsiTheme="minorHAnsi" w:cstheme="minorHAnsi"/>
              </w:rPr>
              <w:t xml:space="preserve">Date: </w:t>
            </w:r>
          </w:p>
        </w:tc>
        <w:tc>
          <w:tcPr>
            <w:tcW w:w="3273" w:type="dxa"/>
            <w:shd w:val="clear" w:color="auto" w:fill="auto"/>
          </w:tcPr>
          <w:p w14:paraId="2F8DFDA0" w14:textId="77777777" w:rsidR="002F14AB" w:rsidRPr="00EE0DB3" w:rsidRDefault="002F14AB" w:rsidP="008662D8">
            <w:pPr>
              <w:rPr>
                <w:rFonts w:asciiTheme="minorHAnsi" w:hAnsiTheme="minorHAnsi" w:cstheme="minorHAnsi"/>
              </w:rPr>
            </w:pPr>
            <w:r w:rsidRPr="00EE0DB3">
              <w:rPr>
                <w:rFonts w:asciiTheme="minorHAnsi" w:hAnsiTheme="minorHAnsi" w:cstheme="minorHAnsi"/>
              </w:rPr>
              <w:t>Date:</w:t>
            </w:r>
          </w:p>
        </w:tc>
      </w:tr>
    </w:tbl>
    <w:p w14:paraId="56201B6B" w14:textId="29E2C967" w:rsidR="005B0865" w:rsidRPr="00EE0DB3" w:rsidRDefault="002F14AB" w:rsidP="005B0865">
      <w:pPr>
        <w:pStyle w:val="Heading1"/>
        <w:numPr>
          <w:ilvl w:val="0"/>
          <w:numId w:val="3"/>
        </w:numPr>
        <w:rPr>
          <w:rFonts w:asciiTheme="minorHAnsi" w:hAnsiTheme="minorHAnsi" w:cstheme="minorHAnsi"/>
          <w:sz w:val="24"/>
          <w:szCs w:val="24"/>
          <w:lang w:val="en-US"/>
        </w:rPr>
      </w:pPr>
      <w:r w:rsidRPr="00EE0DB3">
        <w:rPr>
          <w:rFonts w:asciiTheme="minorHAnsi" w:hAnsiTheme="minorHAnsi" w:cstheme="minorHAnsi"/>
          <w:sz w:val="24"/>
          <w:szCs w:val="24"/>
          <w:lang w:val="en-US"/>
        </w:rPr>
        <w:br w:type="page"/>
      </w:r>
      <w:r w:rsidRPr="00EE0DB3">
        <w:rPr>
          <w:rFonts w:asciiTheme="minorHAnsi" w:hAnsiTheme="minorHAnsi" w:cstheme="minorHAnsi"/>
          <w:color w:val="2F5496" w:themeColor="accent1" w:themeShade="BF"/>
          <w:sz w:val="24"/>
          <w:szCs w:val="24"/>
          <w:lang w:val="en-US"/>
        </w:rPr>
        <w:lastRenderedPageBreak/>
        <w:t xml:space="preserve">Development Challenge </w:t>
      </w:r>
    </w:p>
    <w:p w14:paraId="1C391F0C" w14:textId="51C7B916" w:rsidR="005B0865" w:rsidRPr="002C6B2E" w:rsidRDefault="005B0865" w:rsidP="00EE0DB3">
      <w:pPr>
        <w:jc w:val="both"/>
        <w:rPr>
          <w:rFonts w:asciiTheme="minorHAnsi" w:eastAsiaTheme="minorEastAsia" w:hAnsiTheme="minorHAnsi" w:cstheme="minorHAnsi"/>
        </w:rPr>
      </w:pPr>
      <w:r w:rsidRPr="002C6B2E">
        <w:rPr>
          <w:rFonts w:asciiTheme="minorHAnsi" w:hAnsiTheme="minorHAnsi" w:cstheme="minorHAnsi"/>
        </w:rPr>
        <w:t>Jordan is a middle-income country, but one of the smallest and poorest economies in the Middle East</w:t>
      </w:r>
      <w:r w:rsidRPr="002C6B2E">
        <w:rPr>
          <w:rFonts w:asciiTheme="minorHAnsi" w:hAnsiTheme="minorHAnsi" w:cstheme="minorHAnsi"/>
          <w:vertAlign w:val="superscript"/>
        </w:rPr>
        <w:footnoteReference w:id="7"/>
      </w:r>
      <w:r w:rsidRPr="002C6B2E">
        <w:rPr>
          <w:rFonts w:asciiTheme="minorHAnsi" w:hAnsiTheme="minorHAnsi" w:cstheme="minorHAnsi"/>
        </w:rPr>
        <w:t xml:space="preserve"> </w:t>
      </w:r>
      <w:r w:rsidR="00C13D32" w:rsidRPr="002C6B2E">
        <w:rPr>
          <w:rFonts w:asciiTheme="minorHAnsi" w:eastAsiaTheme="minorEastAsia" w:hAnsiTheme="minorHAnsi" w:cstheme="minorHAnsi"/>
        </w:rPr>
        <w:t>w</w:t>
      </w:r>
      <w:r w:rsidRPr="002C6B2E">
        <w:rPr>
          <w:rFonts w:asciiTheme="minorHAnsi" w:eastAsiaTheme="minorEastAsia" w:hAnsiTheme="minorHAnsi" w:cstheme="minorHAnsi"/>
        </w:rPr>
        <w:t xml:space="preserve">ith a population of 10.5 million, of which 47% are </w:t>
      </w:r>
      <w:r w:rsidR="00362069" w:rsidRPr="002C6B2E">
        <w:rPr>
          <w:rFonts w:asciiTheme="minorHAnsi" w:eastAsiaTheme="minorEastAsia" w:hAnsiTheme="minorHAnsi" w:cstheme="minorHAnsi"/>
        </w:rPr>
        <w:t>women</w:t>
      </w:r>
      <w:r w:rsidRPr="002C6B2E">
        <w:rPr>
          <w:rFonts w:asciiTheme="minorHAnsi" w:eastAsiaTheme="minorEastAsia" w:hAnsiTheme="minorHAnsi" w:cstheme="minorHAnsi"/>
        </w:rPr>
        <w:t xml:space="preserve">. </w:t>
      </w:r>
      <w:r w:rsidR="00362069" w:rsidRPr="002C6B2E">
        <w:rPr>
          <w:rFonts w:asciiTheme="minorHAnsi" w:eastAsiaTheme="minorEastAsia" w:hAnsiTheme="minorHAnsi" w:cstheme="minorHAnsi"/>
        </w:rPr>
        <w:t>Women</w:t>
      </w:r>
      <w:r w:rsidRPr="002C6B2E">
        <w:rPr>
          <w:rFonts w:asciiTheme="minorHAnsi" w:eastAsiaTheme="minorEastAsia" w:hAnsiTheme="minorHAnsi" w:cstheme="minorHAnsi"/>
        </w:rPr>
        <w:t xml:space="preserve"> make up 17.3 per cent of the total </w:t>
      </w:r>
      <w:proofErr w:type="spellStart"/>
      <w:r w:rsidRPr="002C6B2E">
        <w:rPr>
          <w:rFonts w:asciiTheme="minorHAnsi" w:eastAsiaTheme="minorEastAsia" w:hAnsiTheme="minorHAnsi" w:cstheme="minorHAnsi"/>
        </w:rPr>
        <w:t>labour</w:t>
      </w:r>
      <w:proofErr w:type="spellEnd"/>
      <w:r w:rsidRPr="002C6B2E">
        <w:rPr>
          <w:rFonts w:asciiTheme="minorHAnsi" w:eastAsiaTheme="minorEastAsia" w:hAnsiTheme="minorHAnsi" w:cstheme="minorHAnsi"/>
        </w:rPr>
        <w:t xml:space="preserve"> force with 40.6 percent of th</w:t>
      </w:r>
      <w:r w:rsidR="00C13D32" w:rsidRPr="002C6B2E">
        <w:rPr>
          <w:rFonts w:asciiTheme="minorHAnsi" w:eastAsiaTheme="minorEastAsia" w:hAnsiTheme="minorHAnsi" w:cstheme="minorHAnsi"/>
        </w:rPr>
        <w:t>ose</w:t>
      </w:r>
      <w:r w:rsidRPr="002C6B2E">
        <w:rPr>
          <w:rFonts w:asciiTheme="minorHAnsi" w:eastAsiaTheme="minorEastAsia" w:hAnsiTheme="minorHAnsi" w:cstheme="minorHAnsi"/>
        </w:rPr>
        <w:t xml:space="preserve"> working in the education sector. The unemployment rate has continued to surge over the past 10 years reaching 19.3 percent in the first quarter of 2020 with highest unemployment rates among youth and women reaching almost 50% and 25%, respectively.</w:t>
      </w:r>
      <w:r w:rsidRPr="002C6B2E">
        <w:rPr>
          <w:rStyle w:val="FootnoteReference"/>
          <w:rFonts w:asciiTheme="minorHAnsi" w:eastAsiaTheme="minorEastAsia" w:hAnsiTheme="minorHAnsi" w:cstheme="minorHAnsi"/>
          <w:sz w:val="24"/>
        </w:rPr>
        <w:footnoteReference w:id="8"/>
      </w:r>
      <w:r w:rsidRPr="002C6B2E">
        <w:rPr>
          <w:rFonts w:asciiTheme="minorHAnsi" w:eastAsiaTheme="minorEastAsia" w:hAnsiTheme="minorHAnsi" w:cstheme="minorHAnsi"/>
        </w:rPr>
        <w:t xml:space="preserve"> </w:t>
      </w:r>
      <w:r w:rsidR="00C13D32" w:rsidRPr="002C6B2E">
        <w:rPr>
          <w:rFonts w:asciiTheme="minorHAnsi" w:eastAsiaTheme="minorEastAsia" w:hAnsiTheme="minorHAnsi" w:cstheme="minorHAnsi"/>
        </w:rPr>
        <w:t xml:space="preserve">More than half of the workforce are employed in the informal sector. </w:t>
      </w:r>
      <w:r w:rsidRPr="002C6B2E">
        <w:rPr>
          <w:rFonts w:asciiTheme="minorHAnsi" w:eastAsiaTheme="minorEastAsia" w:hAnsiTheme="minorHAnsi" w:cstheme="minorHAnsi"/>
          <w:color w:val="000000" w:themeColor="text1"/>
        </w:rPr>
        <w:t>The poverty rate has also increased in recent years from 15.4 % in 2013 to 17.7% in 2017</w:t>
      </w:r>
      <w:r w:rsidRPr="002C6B2E">
        <w:rPr>
          <w:rFonts w:asciiTheme="minorHAnsi" w:eastAsiaTheme="minorEastAsia" w:hAnsiTheme="minorHAnsi" w:cstheme="minorHAnsi"/>
          <w:color w:val="000000" w:themeColor="text1"/>
          <w:vertAlign w:val="superscript"/>
        </w:rPr>
        <w:footnoteReference w:id="9"/>
      </w:r>
      <w:r w:rsidRPr="002C6B2E">
        <w:rPr>
          <w:rFonts w:asciiTheme="minorHAnsi" w:eastAsiaTheme="minorEastAsia" w:hAnsiTheme="minorHAnsi" w:cstheme="minorHAnsi"/>
          <w:color w:val="000000" w:themeColor="text1"/>
        </w:rPr>
        <w:t>.</w:t>
      </w:r>
      <w:r w:rsidRPr="002C6B2E">
        <w:rPr>
          <w:rFonts w:asciiTheme="minorHAnsi" w:eastAsiaTheme="minorEastAsia" w:hAnsiTheme="minorHAnsi" w:cstheme="minorHAnsi"/>
        </w:rPr>
        <w:t xml:space="preserve"> Barriers to women’s economic empowerment include entrenched social and cultural norms, discrimination and inequality in the law, and poverty. </w:t>
      </w:r>
    </w:p>
    <w:p w14:paraId="0132FDA4" w14:textId="5668D81D" w:rsidR="005B0865" w:rsidRPr="002C6B2E" w:rsidRDefault="005B0865" w:rsidP="00EE0DB3">
      <w:pPr>
        <w:jc w:val="both"/>
        <w:rPr>
          <w:rFonts w:asciiTheme="minorHAnsi" w:hAnsiTheme="minorHAnsi" w:cstheme="minorHAnsi"/>
        </w:rPr>
      </w:pPr>
    </w:p>
    <w:p w14:paraId="283152B1" w14:textId="104D6918" w:rsidR="000847CB" w:rsidRPr="002C6B2E" w:rsidRDefault="005B0865" w:rsidP="002C6B2E">
      <w:pPr>
        <w:pStyle w:val="NormalWeb"/>
        <w:shd w:val="clear" w:color="auto" w:fill="FFFFFF" w:themeFill="background1"/>
        <w:spacing w:before="0" w:beforeAutospacing="0" w:after="0" w:afterAutospacing="0"/>
        <w:rPr>
          <w:rFonts w:asciiTheme="minorHAnsi" w:hAnsiTheme="minorHAnsi" w:cstheme="minorHAnsi"/>
          <w:color w:val="000000" w:themeColor="text1"/>
        </w:rPr>
      </w:pPr>
      <w:r w:rsidRPr="002C6B2E">
        <w:rPr>
          <w:rFonts w:asciiTheme="minorHAnsi" w:hAnsiTheme="minorHAnsi" w:cstheme="minorHAnsi"/>
        </w:rPr>
        <w:t xml:space="preserve">The </w:t>
      </w:r>
      <w:r w:rsidR="00C13D32" w:rsidRPr="002C6B2E">
        <w:rPr>
          <w:rFonts w:asciiTheme="minorHAnsi" w:hAnsiTheme="minorHAnsi" w:cstheme="minorHAnsi"/>
        </w:rPr>
        <w:t>c</w:t>
      </w:r>
      <w:r w:rsidRPr="002C6B2E">
        <w:rPr>
          <w:rFonts w:asciiTheme="minorHAnsi" w:hAnsiTheme="minorHAnsi" w:cstheme="minorHAnsi"/>
        </w:rPr>
        <w:t xml:space="preserve">ountry depends heavily on foreign aid and grants. Jordan suffers increasing health &amp; education costs, gaps in education, water scarcity, reliance on imported energy (90% imported), weak citizen participation in decision making &amp; gender disparities. </w:t>
      </w:r>
      <w:r w:rsidR="00337FBF" w:rsidRPr="002C6B2E">
        <w:rPr>
          <w:rFonts w:asciiTheme="minorHAnsi" w:hAnsiTheme="minorHAnsi" w:cstheme="minorHAnsi"/>
        </w:rPr>
        <w:t>Labor</w:t>
      </w:r>
      <w:r w:rsidRPr="002C6B2E">
        <w:rPr>
          <w:rFonts w:asciiTheme="minorHAnsi" w:hAnsiTheme="minorHAnsi" w:cstheme="minorHAnsi"/>
        </w:rPr>
        <w:t xml:space="preserve"> force participation among women stands below 15 per cent, compared to around 60 per cent for men. In 2019, the public debt in Jordan increased to JD29.5B (94.4% of GDP). The country also has the second highest share of refugees compared to its population and is host for about 1.3 million Syrians, including 670,000 thousand registered refugees</w:t>
      </w:r>
      <w:r w:rsidRPr="002C6B2E">
        <w:rPr>
          <w:rStyle w:val="FootnoteReference"/>
          <w:rFonts w:asciiTheme="minorHAnsi" w:hAnsiTheme="minorHAnsi" w:cstheme="minorHAnsi"/>
          <w:sz w:val="24"/>
        </w:rPr>
        <w:footnoteReference w:id="10"/>
      </w:r>
      <w:r w:rsidRPr="002C6B2E">
        <w:rPr>
          <w:rFonts w:asciiTheme="minorHAnsi" w:hAnsiTheme="minorHAnsi" w:cstheme="minorHAnsi"/>
        </w:rPr>
        <w:t xml:space="preserve">, in addition to nearly 2.5 million Palestinian and Iraqi refugees. </w:t>
      </w:r>
      <w:r w:rsidR="009F5CE7" w:rsidRPr="002C6B2E">
        <w:rPr>
          <w:rFonts w:asciiTheme="minorHAnsi" w:eastAsiaTheme="minorEastAsia" w:hAnsiTheme="minorHAnsi" w:cstheme="minorHAnsi"/>
        </w:rPr>
        <w:t xml:space="preserve">The current COVID-19 pandemic has further exposed and entrenched these challenges.  </w:t>
      </w:r>
    </w:p>
    <w:p w14:paraId="2415634E" w14:textId="77777777" w:rsidR="00786178" w:rsidRPr="00EE0DB3" w:rsidRDefault="00786178" w:rsidP="00EE0DB3">
      <w:pPr>
        <w:jc w:val="both"/>
        <w:rPr>
          <w:rFonts w:asciiTheme="minorHAnsi" w:eastAsiaTheme="minorEastAsia" w:hAnsiTheme="minorHAnsi" w:cstheme="minorHAnsi"/>
        </w:rPr>
      </w:pPr>
    </w:p>
    <w:p w14:paraId="240A0541" w14:textId="294DD3D2" w:rsidR="00962C8E" w:rsidRPr="00EE0DB3" w:rsidRDefault="0015444F" w:rsidP="00EE0DB3">
      <w:pPr>
        <w:jc w:val="both"/>
        <w:rPr>
          <w:rFonts w:asciiTheme="minorHAnsi" w:eastAsiaTheme="minorEastAsia" w:hAnsiTheme="minorHAnsi" w:cstheme="minorHAnsi"/>
          <w:i/>
          <w:iCs/>
          <w:color w:val="2F5496" w:themeColor="accent1" w:themeShade="BF"/>
        </w:rPr>
      </w:pPr>
      <w:r w:rsidRPr="00EE0DB3">
        <w:rPr>
          <w:rFonts w:asciiTheme="minorHAnsi" w:eastAsiaTheme="minorEastAsia" w:hAnsiTheme="minorHAnsi" w:cstheme="minorHAnsi"/>
          <w:i/>
          <w:iCs/>
          <w:color w:val="2F5496" w:themeColor="accent1" w:themeShade="BF"/>
        </w:rPr>
        <w:t>Social and Legal Situation for Women</w:t>
      </w:r>
    </w:p>
    <w:p w14:paraId="2427687F" w14:textId="4A2E7614" w:rsidR="706500A2" w:rsidRPr="00EE0DB3" w:rsidRDefault="706500A2" w:rsidP="00EE0DB3">
      <w:pPr>
        <w:jc w:val="both"/>
        <w:rPr>
          <w:rFonts w:asciiTheme="minorHAnsi" w:eastAsiaTheme="minorEastAsia" w:hAnsiTheme="minorHAnsi" w:cstheme="minorHAnsi"/>
        </w:rPr>
      </w:pPr>
      <w:r w:rsidRPr="00EE0DB3">
        <w:rPr>
          <w:rFonts w:asciiTheme="minorHAnsi" w:eastAsiaTheme="minorEastAsia" w:hAnsiTheme="minorHAnsi" w:cstheme="minorHAnsi"/>
        </w:rPr>
        <w:t>While the literacy rates and educational levels are generally high for women in Jordan, women’s workforce participation is the lowest in the world of a country not at war and stands at only 14%,</w:t>
      </w:r>
      <w:r w:rsidRPr="00EE0DB3">
        <w:rPr>
          <w:rStyle w:val="FootnoteReference"/>
          <w:rFonts w:asciiTheme="minorHAnsi" w:eastAsiaTheme="minorEastAsia" w:hAnsiTheme="minorHAnsi" w:cstheme="minorHAnsi"/>
          <w:sz w:val="24"/>
        </w:rPr>
        <w:footnoteReference w:id="11"/>
      </w:r>
      <w:r w:rsidRPr="00EE0DB3">
        <w:rPr>
          <w:rFonts w:asciiTheme="minorHAnsi" w:eastAsiaTheme="minorEastAsia" w:hAnsiTheme="minorHAnsi" w:cstheme="minorHAnsi"/>
        </w:rPr>
        <w:t xml:space="preserve"> mostly in the health and education sectors. According to the Global Gender Gap Report 2020, Jordan ranks at number 138 out of 153 countries.</w:t>
      </w:r>
      <w:r w:rsidRPr="00EE0DB3">
        <w:rPr>
          <w:rStyle w:val="FootnoteReference"/>
          <w:rFonts w:asciiTheme="minorHAnsi" w:eastAsiaTheme="minorEastAsia" w:hAnsiTheme="minorHAnsi" w:cstheme="minorHAnsi"/>
          <w:sz w:val="24"/>
        </w:rPr>
        <w:footnoteReference w:id="12"/>
      </w:r>
      <w:r w:rsidRPr="00EE0DB3">
        <w:rPr>
          <w:rFonts w:asciiTheme="minorHAnsi" w:eastAsiaTheme="minorEastAsia" w:hAnsiTheme="minorHAnsi" w:cstheme="minorHAnsi"/>
        </w:rPr>
        <w:t xml:space="preserve"> Women’s restricted participation in the </w:t>
      </w:r>
      <w:proofErr w:type="spellStart"/>
      <w:r w:rsidRPr="00EE0DB3">
        <w:rPr>
          <w:rFonts w:asciiTheme="minorHAnsi" w:eastAsiaTheme="minorEastAsia" w:hAnsiTheme="minorHAnsi" w:cstheme="minorHAnsi"/>
        </w:rPr>
        <w:t>labour</w:t>
      </w:r>
      <w:proofErr w:type="spellEnd"/>
      <w:r w:rsidRPr="00EE0DB3">
        <w:rPr>
          <w:rFonts w:asciiTheme="minorHAnsi" w:eastAsiaTheme="minorEastAsia" w:hAnsiTheme="minorHAnsi" w:cstheme="minorHAnsi"/>
        </w:rPr>
        <w:t xml:space="preserve"> market can be ascribed to Jordan’s conservative social norms and gender inequality before the law. For example, according to a recent World Bank study, 50% of the population find it unacceptable for married women to return home from work past 5 pm and an equal number find it unacceptable for women to work in mixed gender environments.</w:t>
      </w:r>
      <w:r w:rsidRPr="00EE0DB3">
        <w:rPr>
          <w:rStyle w:val="FootnoteReference"/>
          <w:rFonts w:asciiTheme="minorHAnsi" w:eastAsiaTheme="minorEastAsia" w:hAnsiTheme="minorHAnsi" w:cstheme="minorHAnsi"/>
          <w:sz w:val="24"/>
        </w:rPr>
        <w:footnoteReference w:id="13"/>
      </w:r>
    </w:p>
    <w:p w14:paraId="3540772A" w14:textId="3EDA60F8" w:rsidR="00962C8E" w:rsidRPr="00EE0DB3" w:rsidRDefault="00962C8E" w:rsidP="00EE0DB3">
      <w:pPr>
        <w:spacing w:before="100" w:beforeAutospacing="1" w:after="100" w:afterAutospacing="1"/>
        <w:jc w:val="both"/>
        <w:rPr>
          <w:rFonts w:asciiTheme="minorHAnsi" w:hAnsiTheme="minorHAnsi" w:cstheme="minorHAnsi"/>
        </w:rPr>
      </w:pPr>
      <w:r w:rsidRPr="00EE0DB3">
        <w:rPr>
          <w:rFonts w:asciiTheme="minorHAnsi" w:hAnsiTheme="minorHAnsi" w:cstheme="minorHAnsi"/>
        </w:rPr>
        <w:t xml:space="preserve">A recent study conducted by </w:t>
      </w:r>
      <w:proofErr w:type="spellStart"/>
      <w:r w:rsidRPr="00EE0DB3">
        <w:rPr>
          <w:rFonts w:asciiTheme="minorHAnsi" w:hAnsiTheme="minorHAnsi" w:cstheme="minorHAnsi"/>
        </w:rPr>
        <w:t>Wana</w:t>
      </w:r>
      <w:proofErr w:type="spellEnd"/>
      <w:r w:rsidRPr="00EE0DB3">
        <w:rPr>
          <w:rFonts w:asciiTheme="minorHAnsi" w:hAnsiTheme="minorHAnsi" w:cstheme="minorHAnsi"/>
        </w:rPr>
        <w:t xml:space="preserve"> Institute</w:t>
      </w:r>
      <w:r w:rsidRPr="00EE0DB3">
        <w:rPr>
          <w:rStyle w:val="FootnoteReference"/>
          <w:rFonts w:asciiTheme="minorHAnsi" w:hAnsiTheme="minorHAnsi" w:cstheme="minorHAnsi"/>
          <w:sz w:val="24"/>
        </w:rPr>
        <w:footnoteReference w:id="14"/>
      </w:r>
      <w:r w:rsidRPr="00EE0DB3">
        <w:rPr>
          <w:rFonts w:asciiTheme="minorHAnsi" w:hAnsiTheme="minorHAnsi" w:cstheme="minorHAnsi"/>
        </w:rPr>
        <w:t xml:space="preserve"> explains that many women in Jordan do not seek recognition of their rights through the state civil and </w:t>
      </w:r>
      <w:proofErr w:type="spellStart"/>
      <w:r w:rsidRPr="00EE0DB3">
        <w:rPr>
          <w:rFonts w:asciiTheme="minorHAnsi" w:hAnsiTheme="minorHAnsi" w:cstheme="minorHAnsi"/>
          <w:i/>
          <w:iCs/>
        </w:rPr>
        <w:t>shari’ah</w:t>
      </w:r>
      <w:proofErr w:type="spellEnd"/>
      <w:r w:rsidRPr="00EE0DB3">
        <w:rPr>
          <w:rFonts w:asciiTheme="minorHAnsi" w:hAnsiTheme="minorHAnsi" w:cstheme="minorHAnsi"/>
          <w:i/>
          <w:iCs/>
        </w:rPr>
        <w:t xml:space="preserve"> </w:t>
      </w:r>
      <w:r w:rsidRPr="00EE0DB3">
        <w:rPr>
          <w:rFonts w:asciiTheme="minorHAnsi" w:hAnsiTheme="minorHAnsi" w:cstheme="minorHAnsi"/>
        </w:rPr>
        <w:t>court system due to financial barriers, for example high lawyers</w:t>
      </w:r>
      <w:r w:rsidR="00362069" w:rsidRPr="00EE0DB3">
        <w:rPr>
          <w:rFonts w:asciiTheme="minorHAnsi" w:hAnsiTheme="minorHAnsi" w:cstheme="minorHAnsi"/>
        </w:rPr>
        <w:t>’</w:t>
      </w:r>
      <w:r w:rsidRPr="00EE0DB3">
        <w:rPr>
          <w:rFonts w:asciiTheme="minorHAnsi" w:hAnsiTheme="minorHAnsi" w:cstheme="minorHAnsi"/>
        </w:rPr>
        <w:t xml:space="preserve"> fees and minimal legal aid services; knowledge gaps, such as low legal and rights awareness; geographic inaccessibility; and lack of trust in state institutions.</w:t>
      </w:r>
      <w:r w:rsidRPr="00EE0DB3">
        <w:rPr>
          <w:rStyle w:val="FootnoteReference"/>
          <w:rFonts w:asciiTheme="minorHAnsi" w:hAnsiTheme="minorHAnsi" w:cstheme="minorHAnsi"/>
          <w:sz w:val="24"/>
        </w:rPr>
        <w:footnoteReference w:id="15"/>
      </w:r>
      <w:r w:rsidRPr="00EE0DB3">
        <w:rPr>
          <w:rFonts w:asciiTheme="minorHAnsi" w:hAnsiTheme="minorHAnsi" w:cstheme="minorHAnsi"/>
          <w:position w:val="12"/>
        </w:rPr>
        <w:t xml:space="preserve"> </w:t>
      </w:r>
      <w:r w:rsidRPr="00EE0DB3">
        <w:rPr>
          <w:rFonts w:asciiTheme="minorHAnsi" w:hAnsiTheme="minorHAnsi" w:cstheme="minorHAnsi"/>
        </w:rPr>
        <w:t>A further reason that is beginning to gain recognition is socio-cultural barriers.</w:t>
      </w:r>
      <w:r w:rsidRPr="00EE0DB3">
        <w:rPr>
          <w:rFonts w:asciiTheme="minorHAnsi" w:hAnsiTheme="minorHAnsi" w:cstheme="minorHAnsi"/>
          <w:position w:val="12"/>
        </w:rPr>
        <w:t xml:space="preserve"> </w:t>
      </w:r>
      <w:r w:rsidRPr="00EE0DB3">
        <w:rPr>
          <w:rFonts w:asciiTheme="minorHAnsi" w:hAnsiTheme="minorHAnsi" w:cstheme="minorHAnsi"/>
        </w:rPr>
        <w:t xml:space="preserve">These are combined with a strong patriarchal perception, that women should not be involved in dispute resolution processes. </w:t>
      </w:r>
    </w:p>
    <w:p w14:paraId="2898F3A1" w14:textId="1D73C9F9" w:rsidR="6719294B" w:rsidRPr="00EE0DB3" w:rsidRDefault="6D0B2D71" w:rsidP="00EE0DB3">
      <w:pPr>
        <w:jc w:val="both"/>
        <w:rPr>
          <w:rFonts w:asciiTheme="minorHAnsi" w:eastAsiaTheme="minorEastAsia" w:hAnsiTheme="minorHAnsi" w:cstheme="minorHAnsi"/>
          <w:color w:val="000000" w:themeColor="text1"/>
        </w:rPr>
      </w:pPr>
      <w:r w:rsidRPr="00EE0DB3">
        <w:rPr>
          <w:rFonts w:asciiTheme="minorHAnsi" w:eastAsiaTheme="minorEastAsia" w:hAnsiTheme="minorHAnsi" w:cstheme="minorHAnsi"/>
        </w:rPr>
        <w:t>From early March</w:t>
      </w:r>
      <w:r w:rsidR="23DDC527" w:rsidRPr="00EE0DB3">
        <w:rPr>
          <w:rFonts w:asciiTheme="minorHAnsi" w:eastAsiaTheme="minorEastAsia" w:hAnsiTheme="minorHAnsi" w:cstheme="minorHAnsi"/>
        </w:rPr>
        <w:t xml:space="preserve"> 2020</w:t>
      </w:r>
      <w:r w:rsidRPr="00EE0DB3">
        <w:rPr>
          <w:rFonts w:asciiTheme="minorHAnsi" w:eastAsiaTheme="minorEastAsia" w:hAnsiTheme="minorHAnsi" w:cstheme="minorHAnsi"/>
        </w:rPr>
        <w:t>, t</w:t>
      </w:r>
      <w:r w:rsidR="2467201C" w:rsidRPr="00EE0DB3">
        <w:rPr>
          <w:rFonts w:asciiTheme="minorHAnsi" w:eastAsiaTheme="minorEastAsia" w:hAnsiTheme="minorHAnsi" w:cstheme="minorHAnsi"/>
        </w:rPr>
        <w:t>o contain the spread of COVID-19 and to mitigate the socio-economic impact on the people and the economy</w:t>
      </w:r>
      <w:r w:rsidR="1E17D2C0" w:rsidRPr="00EE0DB3">
        <w:rPr>
          <w:rFonts w:asciiTheme="minorHAnsi" w:eastAsiaTheme="minorEastAsia" w:hAnsiTheme="minorHAnsi" w:cstheme="minorHAnsi"/>
        </w:rPr>
        <w:t>,</w:t>
      </w:r>
      <w:r w:rsidR="6450BD28" w:rsidRPr="00EE0DB3">
        <w:rPr>
          <w:rFonts w:asciiTheme="minorHAnsi" w:eastAsiaTheme="minorEastAsia" w:hAnsiTheme="minorHAnsi" w:cstheme="minorHAnsi"/>
        </w:rPr>
        <w:t xml:space="preserve"> the Jordanian Government enacted </w:t>
      </w:r>
      <w:r w:rsidR="0D5FC78C" w:rsidRPr="00EE0DB3">
        <w:rPr>
          <w:rFonts w:asciiTheme="minorHAnsi" w:eastAsiaTheme="minorEastAsia" w:hAnsiTheme="minorHAnsi" w:cstheme="minorHAnsi"/>
        </w:rPr>
        <w:t xml:space="preserve">a National </w:t>
      </w:r>
      <w:proofErr w:type="spellStart"/>
      <w:r w:rsidR="0D5FC78C" w:rsidRPr="00EE0DB3">
        <w:rPr>
          <w:rFonts w:asciiTheme="minorHAnsi" w:eastAsiaTheme="minorEastAsia" w:hAnsiTheme="minorHAnsi" w:cstheme="minorHAnsi"/>
        </w:rPr>
        <w:t>Defence</w:t>
      </w:r>
      <w:proofErr w:type="spellEnd"/>
      <w:r w:rsidR="0D5FC78C" w:rsidRPr="00EE0DB3">
        <w:rPr>
          <w:rFonts w:asciiTheme="minorHAnsi" w:eastAsiaTheme="minorEastAsia" w:hAnsiTheme="minorHAnsi" w:cstheme="minorHAnsi"/>
        </w:rPr>
        <w:t xml:space="preserve"> Law under which </w:t>
      </w:r>
      <w:r w:rsidR="00CADFF4" w:rsidRPr="00EE0DB3">
        <w:rPr>
          <w:rFonts w:asciiTheme="minorHAnsi" w:eastAsiaTheme="minorEastAsia" w:hAnsiTheme="minorHAnsi" w:cstheme="minorHAnsi"/>
        </w:rPr>
        <w:t xml:space="preserve">a series of </w:t>
      </w:r>
      <w:r w:rsidR="6450BD28" w:rsidRPr="00EE0DB3">
        <w:rPr>
          <w:rFonts w:asciiTheme="minorHAnsi" w:eastAsiaTheme="minorEastAsia" w:hAnsiTheme="minorHAnsi" w:cstheme="minorHAnsi"/>
        </w:rPr>
        <w:t>strict measures</w:t>
      </w:r>
      <w:r w:rsidR="4856A8F2" w:rsidRPr="00EE0DB3">
        <w:rPr>
          <w:rFonts w:asciiTheme="minorHAnsi" w:eastAsiaTheme="minorEastAsia" w:hAnsiTheme="minorHAnsi" w:cstheme="minorHAnsi"/>
        </w:rPr>
        <w:t xml:space="preserve"> were implemented</w:t>
      </w:r>
      <w:r w:rsidR="2897FD03" w:rsidRPr="00EE0DB3">
        <w:rPr>
          <w:rFonts w:asciiTheme="minorHAnsi" w:eastAsiaTheme="minorEastAsia" w:hAnsiTheme="minorHAnsi" w:cstheme="minorHAnsi"/>
        </w:rPr>
        <w:t xml:space="preserve"> including suspension of government services</w:t>
      </w:r>
      <w:r w:rsidR="2467201C" w:rsidRPr="00EE0DB3">
        <w:rPr>
          <w:rFonts w:asciiTheme="minorHAnsi" w:eastAsiaTheme="minorEastAsia" w:hAnsiTheme="minorHAnsi" w:cstheme="minorHAnsi"/>
        </w:rPr>
        <w:t xml:space="preserve">. Initial measures included a nationwide curfew, with penalties for breaching movement </w:t>
      </w:r>
      <w:r w:rsidR="2467201C" w:rsidRPr="00EE0DB3">
        <w:rPr>
          <w:rFonts w:asciiTheme="minorHAnsi" w:eastAsiaTheme="minorEastAsia" w:hAnsiTheme="minorHAnsi" w:cstheme="minorHAnsi"/>
        </w:rPr>
        <w:lastRenderedPageBreak/>
        <w:t>restrictions. Following a sustained period with very few new infections,</w:t>
      </w:r>
      <w:r w:rsidR="5DFA7130" w:rsidRPr="00EE0DB3">
        <w:rPr>
          <w:rFonts w:asciiTheme="minorHAnsi" w:eastAsiaTheme="minorEastAsia" w:hAnsiTheme="minorHAnsi" w:cstheme="minorHAnsi"/>
        </w:rPr>
        <w:t xml:space="preserve"> </w:t>
      </w:r>
      <w:r w:rsidR="4925943A" w:rsidRPr="00EE0DB3">
        <w:rPr>
          <w:rFonts w:asciiTheme="minorHAnsi" w:eastAsiaTheme="minorEastAsia" w:hAnsiTheme="minorHAnsi" w:cstheme="minorHAnsi"/>
        </w:rPr>
        <w:t>from 30 April</w:t>
      </w:r>
      <w:r w:rsidR="2467201C" w:rsidRPr="00EE0DB3">
        <w:rPr>
          <w:rFonts w:asciiTheme="minorHAnsi" w:eastAsiaTheme="minorEastAsia" w:hAnsiTheme="minorHAnsi" w:cstheme="minorHAnsi"/>
        </w:rPr>
        <w:t xml:space="preserve"> the Jordanian government </w:t>
      </w:r>
      <w:r w:rsidR="2F71A9A5" w:rsidRPr="00EE0DB3">
        <w:rPr>
          <w:rFonts w:asciiTheme="minorHAnsi" w:eastAsiaTheme="minorEastAsia" w:hAnsiTheme="minorHAnsi" w:cstheme="minorHAnsi"/>
        </w:rPr>
        <w:t xml:space="preserve">progressively </w:t>
      </w:r>
      <w:r w:rsidR="7ECFE4A4" w:rsidRPr="00EE0DB3">
        <w:rPr>
          <w:rFonts w:asciiTheme="minorHAnsi" w:eastAsiaTheme="minorEastAsia" w:hAnsiTheme="minorHAnsi" w:cstheme="minorHAnsi"/>
        </w:rPr>
        <w:t>eased</w:t>
      </w:r>
      <w:r w:rsidR="2F71A9A5" w:rsidRPr="00EE0DB3">
        <w:rPr>
          <w:rFonts w:asciiTheme="minorHAnsi" w:eastAsiaTheme="minorEastAsia" w:hAnsiTheme="minorHAnsi" w:cstheme="minorHAnsi"/>
        </w:rPr>
        <w:t xml:space="preserve"> the </w:t>
      </w:r>
      <w:r w:rsidR="2467201C" w:rsidRPr="00EE0DB3">
        <w:rPr>
          <w:rFonts w:asciiTheme="minorHAnsi" w:eastAsiaTheme="minorEastAsia" w:hAnsiTheme="minorHAnsi" w:cstheme="minorHAnsi"/>
        </w:rPr>
        <w:t>lockdown measures gradua</w:t>
      </w:r>
      <w:r w:rsidR="738F2219" w:rsidRPr="00EE0DB3">
        <w:rPr>
          <w:rFonts w:asciiTheme="minorHAnsi" w:eastAsiaTheme="minorEastAsia" w:hAnsiTheme="minorHAnsi" w:cstheme="minorHAnsi"/>
        </w:rPr>
        <w:t>l</w:t>
      </w:r>
      <w:r w:rsidR="2467201C" w:rsidRPr="00EE0DB3">
        <w:rPr>
          <w:rFonts w:asciiTheme="minorHAnsi" w:eastAsiaTheme="minorEastAsia" w:hAnsiTheme="minorHAnsi" w:cstheme="minorHAnsi"/>
        </w:rPr>
        <w:t>l</w:t>
      </w:r>
      <w:r w:rsidR="0BD9778D" w:rsidRPr="00EE0DB3">
        <w:rPr>
          <w:rFonts w:asciiTheme="minorHAnsi" w:eastAsiaTheme="minorEastAsia" w:hAnsiTheme="minorHAnsi" w:cstheme="minorHAnsi"/>
        </w:rPr>
        <w:t>y</w:t>
      </w:r>
      <w:r w:rsidR="2467201C" w:rsidRPr="00EE0DB3">
        <w:rPr>
          <w:rFonts w:asciiTheme="minorHAnsi" w:eastAsiaTheme="minorEastAsia" w:hAnsiTheme="minorHAnsi" w:cstheme="minorHAnsi"/>
        </w:rPr>
        <w:t xml:space="preserve"> re-opening the economy.</w:t>
      </w:r>
      <w:r w:rsidR="5A82C27A" w:rsidRPr="00EE0DB3">
        <w:rPr>
          <w:rFonts w:asciiTheme="minorHAnsi" w:eastAsiaTheme="minorEastAsia" w:hAnsiTheme="minorHAnsi" w:cstheme="minorHAnsi"/>
        </w:rPr>
        <w:t xml:space="preserve"> The number of cases resurged in August. </w:t>
      </w:r>
    </w:p>
    <w:p w14:paraId="0E55414E" w14:textId="270E9AA3" w:rsidR="6719294B" w:rsidRPr="00EE0DB3" w:rsidRDefault="6719294B" w:rsidP="00EE0DB3">
      <w:pPr>
        <w:jc w:val="both"/>
        <w:rPr>
          <w:rFonts w:asciiTheme="minorHAnsi" w:eastAsiaTheme="minorEastAsia" w:hAnsiTheme="minorHAnsi" w:cstheme="minorHAnsi"/>
          <w:color w:val="0D0D0D" w:themeColor="text1" w:themeTint="F2"/>
        </w:rPr>
      </w:pPr>
    </w:p>
    <w:p w14:paraId="214F2091" w14:textId="62044C34" w:rsidR="6719294B" w:rsidRPr="00EE0DB3" w:rsidRDefault="4738E6FB" w:rsidP="00EE0DB3">
      <w:pPr>
        <w:jc w:val="both"/>
        <w:rPr>
          <w:rFonts w:asciiTheme="minorHAnsi" w:eastAsiaTheme="minorEastAsia" w:hAnsiTheme="minorHAnsi" w:cstheme="minorHAnsi"/>
          <w:color w:val="000000" w:themeColor="text1"/>
        </w:rPr>
      </w:pPr>
      <w:r w:rsidRPr="00EE0DB3">
        <w:rPr>
          <w:rFonts w:asciiTheme="minorHAnsi" w:eastAsiaTheme="minorEastAsia" w:hAnsiTheme="minorHAnsi" w:cstheme="minorHAnsi"/>
        </w:rPr>
        <w:t xml:space="preserve">The strict lockdown </w:t>
      </w:r>
      <w:r w:rsidR="00C97B54" w:rsidRPr="00EE0DB3">
        <w:rPr>
          <w:rFonts w:asciiTheme="minorHAnsi" w:eastAsiaTheme="minorEastAsia" w:hAnsiTheme="minorHAnsi" w:cstheme="minorHAnsi"/>
        </w:rPr>
        <w:t xml:space="preserve">severely </w:t>
      </w:r>
      <w:r w:rsidRPr="00EE0DB3">
        <w:rPr>
          <w:rFonts w:asciiTheme="minorHAnsi" w:eastAsiaTheme="minorEastAsia" w:hAnsiTheme="minorHAnsi" w:cstheme="minorHAnsi"/>
        </w:rPr>
        <w:t>impacted b</w:t>
      </w:r>
      <w:r w:rsidR="2467201C" w:rsidRPr="00EE0DB3">
        <w:rPr>
          <w:rFonts w:asciiTheme="minorHAnsi" w:eastAsiaTheme="minorEastAsia" w:hAnsiTheme="minorHAnsi" w:cstheme="minorHAnsi"/>
        </w:rPr>
        <w:t>usinesses</w:t>
      </w:r>
      <w:r w:rsidR="00C97B54" w:rsidRPr="00EE0DB3">
        <w:rPr>
          <w:rFonts w:asciiTheme="minorHAnsi" w:eastAsiaTheme="minorEastAsia" w:hAnsiTheme="minorHAnsi" w:cstheme="minorHAnsi"/>
        </w:rPr>
        <w:t>. D</w:t>
      </w:r>
      <w:r w:rsidR="2467201C" w:rsidRPr="00EE0DB3">
        <w:rPr>
          <w:rFonts w:asciiTheme="minorHAnsi" w:eastAsiaTheme="minorEastAsia" w:hAnsiTheme="minorHAnsi" w:cstheme="minorHAnsi"/>
        </w:rPr>
        <w:t xml:space="preserve">emand for goods and services </w:t>
      </w:r>
      <w:r w:rsidR="373E0DC3" w:rsidRPr="00EE0DB3">
        <w:rPr>
          <w:rFonts w:asciiTheme="minorHAnsi" w:eastAsiaTheme="minorEastAsia" w:hAnsiTheme="minorHAnsi" w:cstheme="minorHAnsi"/>
        </w:rPr>
        <w:t xml:space="preserve">decreased </w:t>
      </w:r>
      <w:r w:rsidR="2AC1E6FF" w:rsidRPr="00EE0DB3">
        <w:rPr>
          <w:rFonts w:asciiTheme="minorHAnsi" w:eastAsiaTheme="minorEastAsia" w:hAnsiTheme="minorHAnsi" w:cstheme="minorHAnsi"/>
        </w:rPr>
        <w:t>compromising</w:t>
      </w:r>
      <w:r w:rsidR="2467201C" w:rsidRPr="00EE0DB3">
        <w:rPr>
          <w:rFonts w:asciiTheme="minorHAnsi" w:eastAsiaTheme="minorEastAsia" w:hAnsiTheme="minorHAnsi" w:cstheme="minorHAnsi"/>
        </w:rPr>
        <w:t xml:space="preserve"> business continuity and viability. Many companies struggled to pay salaries and retain employees</w:t>
      </w:r>
      <w:r w:rsidR="42CEBF92" w:rsidRPr="00EE0DB3">
        <w:rPr>
          <w:rFonts w:asciiTheme="minorHAnsi" w:eastAsiaTheme="minorEastAsia" w:hAnsiTheme="minorHAnsi" w:cstheme="minorHAnsi"/>
        </w:rPr>
        <w:t>.</w:t>
      </w:r>
      <w:r w:rsidR="2467201C" w:rsidRPr="00EE0DB3">
        <w:rPr>
          <w:rFonts w:asciiTheme="minorHAnsi" w:eastAsiaTheme="minorEastAsia" w:hAnsiTheme="minorHAnsi" w:cstheme="minorHAnsi"/>
        </w:rPr>
        <w:t xml:space="preserve"> The already high unemployment </w:t>
      </w:r>
      <w:r w:rsidR="73F5059D" w:rsidRPr="00EE0DB3">
        <w:rPr>
          <w:rFonts w:asciiTheme="minorHAnsi" w:eastAsiaTheme="minorEastAsia" w:hAnsiTheme="minorHAnsi" w:cstheme="minorHAnsi"/>
        </w:rPr>
        <w:t>rate</w:t>
      </w:r>
      <w:r w:rsidR="2467201C" w:rsidRPr="00EE0DB3">
        <w:rPr>
          <w:rFonts w:asciiTheme="minorHAnsi" w:eastAsiaTheme="minorEastAsia" w:hAnsiTheme="minorHAnsi" w:cstheme="minorHAnsi"/>
        </w:rPr>
        <w:t xml:space="preserve"> increased, particularly in the informal sector, with a disproportionate impact on low wage workers and women.</w:t>
      </w:r>
    </w:p>
    <w:p w14:paraId="46C28CB6" w14:textId="0B4CB0D2" w:rsidR="6719294B" w:rsidRPr="00EE0DB3" w:rsidRDefault="6719294B" w:rsidP="00EE0DB3">
      <w:pPr>
        <w:jc w:val="both"/>
        <w:rPr>
          <w:rFonts w:asciiTheme="minorHAnsi" w:eastAsiaTheme="minorEastAsia" w:hAnsiTheme="minorHAnsi" w:cstheme="minorHAnsi"/>
          <w:color w:val="0D0D0D" w:themeColor="text1" w:themeTint="F2"/>
        </w:rPr>
      </w:pPr>
    </w:p>
    <w:p w14:paraId="219738F6" w14:textId="77777777" w:rsidR="00C97B54" w:rsidRPr="00EE0DB3" w:rsidRDefault="00C97B54" w:rsidP="00EE0DB3">
      <w:pPr>
        <w:jc w:val="both"/>
        <w:rPr>
          <w:rFonts w:asciiTheme="minorHAnsi" w:eastAsiaTheme="minorEastAsia" w:hAnsiTheme="minorHAnsi" w:cstheme="minorHAnsi"/>
          <w:color w:val="000000" w:themeColor="text1"/>
        </w:rPr>
      </w:pPr>
    </w:p>
    <w:p w14:paraId="0078A019" w14:textId="0A6FA357" w:rsidR="0015444F" w:rsidRPr="00EE0DB3" w:rsidRDefault="00C97B54" w:rsidP="00EE0DB3">
      <w:pPr>
        <w:jc w:val="both"/>
        <w:rPr>
          <w:rFonts w:asciiTheme="minorHAnsi" w:eastAsiaTheme="minorEastAsia" w:hAnsiTheme="minorHAnsi" w:cstheme="minorHAnsi"/>
        </w:rPr>
      </w:pPr>
      <w:r w:rsidRPr="00EE0DB3">
        <w:rPr>
          <w:rFonts w:asciiTheme="minorHAnsi" w:eastAsiaTheme="minorEastAsia" w:hAnsiTheme="minorHAnsi" w:cstheme="minorHAnsi"/>
          <w:color w:val="000000" w:themeColor="text1"/>
        </w:rPr>
        <w:t>During the pandemic, w</w:t>
      </w:r>
      <w:r w:rsidR="71860D7F" w:rsidRPr="00EE0DB3">
        <w:rPr>
          <w:rFonts w:asciiTheme="minorHAnsi" w:eastAsiaTheme="minorEastAsia" w:hAnsiTheme="minorHAnsi" w:cstheme="minorHAnsi"/>
          <w:color w:val="000000" w:themeColor="text1"/>
        </w:rPr>
        <w:t>omen have been disproportionately impacted by job-related lockdown implications, including closure of child-care facilities and schools, reduced access to sexual and reproductive health</w:t>
      </w:r>
      <w:r w:rsidR="00362069" w:rsidRPr="00EE0DB3">
        <w:rPr>
          <w:rFonts w:asciiTheme="minorHAnsi" w:eastAsiaTheme="minorEastAsia" w:hAnsiTheme="minorHAnsi" w:cstheme="minorHAnsi"/>
          <w:color w:val="000000" w:themeColor="text1"/>
        </w:rPr>
        <w:t xml:space="preserve"> services as well as</w:t>
      </w:r>
      <w:r w:rsidR="71860D7F" w:rsidRPr="00EE0DB3">
        <w:rPr>
          <w:rFonts w:asciiTheme="minorHAnsi" w:eastAsiaTheme="minorEastAsia" w:hAnsiTheme="minorHAnsi" w:cstheme="minorHAnsi"/>
          <w:color w:val="000000" w:themeColor="text1"/>
        </w:rPr>
        <w:t xml:space="preserve"> </w:t>
      </w:r>
      <w:r w:rsidR="400E31A5" w:rsidRPr="00EE0DB3">
        <w:rPr>
          <w:rFonts w:asciiTheme="minorHAnsi" w:eastAsiaTheme="minorEastAsia" w:hAnsiTheme="minorHAnsi" w:cstheme="minorHAnsi"/>
          <w:color w:val="000000" w:themeColor="text1"/>
        </w:rPr>
        <w:t>gender-based</w:t>
      </w:r>
      <w:r w:rsidR="71860D7F" w:rsidRPr="00EE0DB3">
        <w:rPr>
          <w:rFonts w:asciiTheme="minorHAnsi" w:eastAsiaTheme="minorEastAsia" w:hAnsiTheme="minorHAnsi" w:cstheme="minorHAnsi"/>
          <w:color w:val="000000" w:themeColor="text1"/>
        </w:rPr>
        <w:t xml:space="preserve"> violence (GBV) and other women-centric essential health and care services. Women’s economic participation has also been hit hard by COVID-19, given their high representation in the informal economy </w:t>
      </w:r>
      <w:r w:rsidR="64580610" w:rsidRPr="00EE0DB3">
        <w:rPr>
          <w:rFonts w:asciiTheme="minorHAnsi" w:eastAsiaTheme="minorEastAsia" w:hAnsiTheme="minorHAnsi" w:cstheme="minorHAnsi"/>
          <w:color w:val="000000" w:themeColor="text1"/>
        </w:rPr>
        <w:t xml:space="preserve">(62 per cent in the MENA region) </w:t>
      </w:r>
      <w:r w:rsidR="71860D7F" w:rsidRPr="00EE0DB3">
        <w:rPr>
          <w:rFonts w:asciiTheme="minorHAnsi" w:eastAsiaTheme="minorEastAsia" w:hAnsiTheme="minorHAnsi" w:cstheme="minorHAnsi"/>
          <w:color w:val="000000" w:themeColor="text1"/>
        </w:rPr>
        <w:t>and in small and medium sized businesses</w:t>
      </w:r>
      <w:r w:rsidR="6719294B" w:rsidRPr="00EE0DB3">
        <w:rPr>
          <w:rFonts w:asciiTheme="minorHAnsi" w:eastAsiaTheme="minorEastAsia" w:hAnsiTheme="minorHAnsi" w:cstheme="minorHAnsi"/>
          <w:color w:val="000000" w:themeColor="text1"/>
          <w:vertAlign w:val="superscript"/>
        </w:rPr>
        <w:footnoteReference w:id="16"/>
      </w:r>
      <w:r w:rsidR="71860D7F" w:rsidRPr="00EE0DB3">
        <w:rPr>
          <w:rFonts w:asciiTheme="minorHAnsi" w:eastAsiaTheme="minorEastAsia" w:hAnsiTheme="minorHAnsi" w:cstheme="minorHAnsi"/>
          <w:color w:val="000000" w:themeColor="text1"/>
        </w:rPr>
        <w:t>.</w:t>
      </w:r>
      <w:r w:rsidR="00604B60" w:rsidRPr="00EE0DB3">
        <w:rPr>
          <w:rFonts w:asciiTheme="minorHAnsi" w:eastAsiaTheme="minorEastAsia" w:hAnsiTheme="minorHAnsi" w:cstheme="minorHAnsi"/>
          <w:color w:val="000000" w:themeColor="text1"/>
        </w:rPr>
        <w:t xml:space="preserve"> A recent U</w:t>
      </w:r>
      <w:r w:rsidR="00362069" w:rsidRPr="00EE0DB3">
        <w:rPr>
          <w:rFonts w:asciiTheme="minorHAnsi" w:eastAsiaTheme="minorEastAsia" w:hAnsiTheme="minorHAnsi" w:cstheme="minorHAnsi"/>
          <w:color w:val="000000" w:themeColor="text1"/>
        </w:rPr>
        <w:t>N</w:t>
      </w:r>
      <w:r w:rsidR="00604B60" w:rsidRPr="00EE0DB3">
        <w:rPr>
          <w:rFonts w:asciiTheme="minorHAnsi" w:eastAsiaTheme="minorEastAsia" w:hAnsiTheme="minorHAnsi" w:cstheme="minorHAnsi"/>
          <w:color w:val="000000" w:themeColor="text1"/>
        </w:rPr>
        <w:t xml:space="preserve"> Women rapid survey suggests that </w:t>
      </w:r>
      <w:r w:rsidR="00604B60" w:rsidRPr="00EE0DB3">
        <w:rPr>
          <w:rFonts w:asciiTheme="minorHAnsi" w:eastAsiaTheme="minorEastAsia" w:hAnsiTheme="minorHAnsi" w:cstheme="minorHAnsi"/>
        </w:rPr>
        <w:t>t</w:t>
      </w:r>
      <w:r w:rsidR="74402298" w:rsidRPr="00EE0DB3">
        <w:rPr>
          <w:rFonts w:asciiTheme="minorHAnsi" w:eastAsiaTheme="minorEastAsia" w:hAnsiTheme="minorHAnsi" w:cstheme="minorHAnsi"/>
        </w:rPr>
        <w:t>he mounting unpaid care work risks further confining women to their reproductive role and entrenching the current gender norms in the region.</w:t>
      </w:r>
      <w:r w:rsidR="00962C8E" w:rsidRPr="00EE0DB3">
        <w:rPr>
          <w:rFonts w:asciiTheme="minorHAnsi" w:eastAsiaTheme="minorEastAsia" w:hAnsiTheme="minorHAnsi" w:cstheme="minorHAnsi"/>
          <w:color w:val="000000" w:themeColor="text1"/>
          <w:vertAlign w:val="superscript"/>
        </w:rPr>
        <w:footnoteReference w:id="17"/>
      </w:r>
      <w:r w:rsidR="00962C8E" w:rsidRPr="00EE0DB3">
        <w:rPr>
          <w:rFonts w:asciiTheme="minorHAnsi" w:eastAsiaTheme="minorEastAsia" w:hAnsiTheme="minorHAnsi" w:cstheme="minorHAnsi"/>
          <w:color w:val="000000" w:themeColor="text1"/>
        </w:rPr>
        <w:t>.</w:t>
      </w:r>
    </w:p>
    <w:p w14:paraId="2BEEDFDE" w14:textId="77777777" w:rsidR="0015444F" w:rsidRPr="00EE0DB3" w:rsidRDefault="0015444F" w:rsidP="00EE0DB3">
      <w:pPr>
        <w:jc w:val="both"/>
        <w:rPr>
          <w:rFonts w:asciiTheme="minorHAnsi" w:eastAsiaTheme="minorEastAsia" w:hAnsiTheme="minorHAnsi" w:cstheme="minorHAnsi"/>
        </w:rPr>
      </w:pPr>
    </w:p>
    <w:p w14:paraId="677FA2A9" w14:textId="4E249C8A" w:rsidR="6719294B" w:rsidRPr="00EE0DB3" w:rsidRDefault="00FB64E5" w:rsidP="00EE0DB3">
      <w:pPr>
        <w:jc w:val="both"/>
        <w:rPr>
          <w:rFonts w:asciiTheme="minorHAnsi" w:hAnsiTheme="minorHAnsi" w:cstheme="minorHAnsi"/>
          <w:color w:val="172C34"/>
        </w:rPr>
      </w:pPr>
      <w:r w:rsidRPr="00EE0DB3">
        <w:rPr>
          <w:rFonts w:asciiTheme="minorHAnsi" w:eastAsia="Calibri" w:hAnsiTheme="minorHAnsi" w:cstheme="minorHAnsi"/>
        </w:rPr>
        <w:t xml:space="preserve">In 2018 and 2019, UNDP in partnership with UN Women, UNFPA, and ESCWA, conducted a study on Gender Justice &amp; the Law in the Arab States Region. The study produced country profiles of 18 Arab states, including Jordan, </w:t>
      </w:r>
      <w:r w:rsidRPr="00EE0DB3">
        <w:rPr>
          <w:rFonts w:asciiTheme="minorHAnsi" w:hAnsiTheme="minorHAnsi" w:cstheme="minorHAnsi"/>
          <w:color w:val="000000" w:themeColor="text1"/>
        </w:rPr>
        <w:t xml:space="preserve">that mapped each country’s key legislative and policy developments regarding gender justice. The report found </w:t>
      </w:r>
      <w:r w:rsidR="6719294B" w:rsidRPr="00EE0DB3">
        <w:rPr>
          <w:rFonts w:asciiTheme="minorHAnsi" w:eastAsiaTheme="minorEastAsia" w:hAnsiTheme="minorHAnsi" w:cstheme="minorHAnsi"/>
        </w:rPr>
        <w:t xml:space="preserve">the </w:t>
      </w:r>
      <w:r w:rsidRPr="00EE0DB3">
        <w:rPr>
          <w:rFonts w:asciiTheme="minorHAnsi" w:eastAsiaTheme="minorEastAsia" w:hAnsiTheme="minorHAnsi" w:cstheme="minorHAnsi"/>
        </w:rPr>
        <w:t xml:space="preserve">Jordanian </w:t>
      </w:r>
      <w:r w:rsidR="6719294B" w:rsidRPr="00EE0DB3">
        <w:rPr>
          <w:rFonts w:asciiTheme="minorHAnsi" w:eastAsiaTheme="minorEastAsia" w:hAnsiTheme="minorHAnsi" w:cstheme="minorHAnsi"/>
        </w:rPr>
        <w:t xml:space="preserve">legal framework discriminates against women </w:t>
      </w:r>
      <w:r w:rsidR="4B146AEA" w:rsidRPr="00EE0DB3">
        <w:rPr>
          <w:rFonts w:asciiTheme="minorHAnsi" w:eastAsiaTheme="minorEastAsia" w:hAnsiTheme="minorHAnsi" w:cstheme="minorHAnsi"/>
        </w:rPr>
        <w:t>in a variety of ways that have a direct and indirect</w:t>
      </w:r>
      <w:r w:rsidR="6719294B" w:rsidRPr="00EE0DB3">
        <w:rPr>
          <w:rFonts w:asciiTheme="minorHAnsi" w:eastAsiaTheme="minorEastAsia" w:hAnsiTheme="minorHAnsi" w:cstheme="minorHAnsi"/>
        </w:rPr>
        <w:t xml:space="preserve"> impact on women’s ability to access formal employment, retain employment, or to progress in their professional career tracks. Examples of discriminatory practices enforced by law include discrimination against Jordanian women to pass citizenship to their spouse and children, lack of protection from early marriage, and women’s unequal rights in marriage</w:t>
      </w:r>
      <w:r w:rsidR="00362069" w:rsidRPr="00EE0DB3">
        <w:rPr>
          <w:rFonts w:asciiTheme="minorHAnsi" w:eastAsiaTheme="minorEastAsia" w:hAnsiTheme="minorHAnsi" w:cstheme="minorHAnsi"/>
        </w:rPr>
        <w:t xml:space="preserve"> </w:t>
      </w:r>
      <w:r w:rsidR="006868BE" w:rsidRPr="00EE0DB3">
        <w:rPr>
          <w:rFonts w:asciiTheme="minorHAnsi" w:eastAsiaTheme="minorEastAsia" w:hAnsiTheme="minorHAnsi" w:cstheme="minorHAnsi"/>
        </w:rPr>
        <w:t>-</w:t>
      </w:r>
      <w:r w:rsidR="00362069" w:rsidRPr="00EE0DB3">
        <w:rPr>
          <w:rFonts w:asciiTheme="minorHAnsi" w:eastAsiaTheme="minorEastAsia" w:hAnsiTheme="minorHAnsi" w:cstheme="minorHAnsi"/>
        </w:rPr>
        <w:t xml:space="preserve"> </w:t>
      </w:r>
      <w:r w:rsidR="006868BE" w:rsidRPr="00EE0DB3">
        <w:rPr>
          <w:rFonts w:asciiTheme="minorHAnsi" w:hAnsiTheme="minorHAnsi" w:cstheme="minorHAnsi"/>
        </w:rPr>
        <w:t>the wife owes a legal duty of obedience to her husband</w:t>
      </w:r>
      <w:r w:rsidR="00362069" w:rsidRPr="00EE0DB3">
        <w:rPr>
          <w:rFonts w:asciiTheme="minorHAnsi" w:hAnsiTheme="minorHAnsi" w:cstheme="minorHAnsi"/>
        </w:rPr>
        <w:t xml:space="preserve"> </w:t>
      </w:r>
      <w:r w:rsidR="006868BE" w:rsidRPr="00EE0DB3">
        <w:rPr>
          <w:rFonts w:asciiTheme="minorHAnsi" w:hAnsiTheme="minorHAnsi" w:cstheme="minorHAnsi"/>
        </w:rPr>
        <w:t>-</w:t>
      </w:r>
      <w:r w:rsidR="006868BE" w:rsidRPr="00EE0DB3">
        <w:rPr>
          <w:rFonts w:asciiTheme="minorHAnsi" w:eastAsiaTheme="minorEastAsia" w:hAnsiTheme="minorHAnsi" w:cstheme="minorHAnsi"/>
        </w:rPr>
        <w:t xml:space="preserve"> and</w:t>
      </w:r>
      <w:r w:rsidR="6719294B" w:rsidRPr="00EE0DB3">
        <w:rPr>
          <w:rFonts w:asciiTheme="minorHAnsi" w:eastAsiaTheme="minorEastAsia" w:hAnsiTheme="minorHAnsi" w:cstheme="minorHAnsi"/>
        </w:rPr>
        <w:t xml:space="preserve"> divorce</w:t>
      </w:r>
      <w:r w:rsidR="006868BE" w:rsidRPr="00EE0DB3">
        <w:rPr>
          <w:rFonts w:asciiTheme="minorHAnsi" w:eastAsiaTheme="minorEastAsia" w:hAnsiTheme="minorHAnsi" w:cstheme="minorHAnsi"/>
        </w:rPr>
        <w:t>.</w:t>
      </w:r>
      <w:r w:rsidR="6719294B" w:rsidRPr="00EE0DB3">
        <w:rPr>
          <w:rFonts w:asciiTheme="minorHAnsi" w:eastAsiaTheme="minorEastAsia" w:hAnsiTheme="minorHAnsi" w:cstheme="minorHAnsi"/>
        </w:rPr>
        <w:t xml:space="preserve">. Specifically related to the </w:t>
      </w:r>
      <w:proofErr w:type="spellStart"/>
      <w:r w:rsidR="6719294B" w:rsidRPr="00EE0DB3">
        <w:rPr>
          <w:rFonts w:asciiTheme="minorHAnsi" w:eastAsiaTheme="minorEastAsia" w:hAnsiTheme="minorHAnsi" w:cstheme="minorHAnsi"/>
        </w:rPr>
        <w:t>labour</w:t>
      </w:r>
      <w:proofErr w:type="spellEnd"/>
      <w:r w:rsidR="6719294B" w:rsidRPr="00EE0DB3">
        <w:rPr>
          <w:rFonts w:asciiTheme="minorHAnsi" w:eastAsiaTheme="minorEastAsia" w:hAnsiTheme="minorHAnsi" w:cstheme="minorHAnsi"/>
        </w:rPr>
        <w:t xml:space="preserve"> law, paid maternity leave does not meet the ILO standards of 14 weeks, and migrant workers are not adequately protected from abuse or violence under the ‘Ka</w:t>
      </w:r>
      <w:r w:rsidR="00C97B54" w:rsidRPr="00EE0DB3">
        <w:rPr>
          <w:rFonts w:asciiTheme="minorHAnsi" w:eastAsiaTheme="minorEastAsia" w:hAnsiTheme="minorHAnsi" w:cstheme="minorHAnsi"/>
        </w:rPr>
        <w:t>fal</w:t>
      </w:r>
      <w:r w:rsidR="6719294B" w:rsidRPr="00EE0DB3">
        <w:rPr>
          <w:rFonts w:asciiTheme="minorHAnsi" w:eastAsiaTheme="minorEastAsia" w:hAnsiTheme="minorHAnsi" w:cstheme="minorHAnsi"/>
        </w:rPr>
        <w:t>a’ system, a sponsorship system that regulate migrant and domestic workers rights and terms of residency in Jordan.</w:t>
      </w:r>
      <w:r w:rsidR="6719294B" w:rsidRPr="00EE0DB3">
        <w:rPr>
          <w:rStyle w:val="FootnoteReference"/>
          <w:rFonts w:asciiTheme="minorHAnsi" w:eastAsiaTheme="minorEastAsia" w:hAnsiTheme="minorHAnsi" w:cstheme="minorHAnsi"/>
          <w:sz w:val="24"/>
        </w:rPr>
        <w:footnoteReference w:id="18"/>
      </w:r>
      <w:r w:rsidR="6719294B" w:rsidRPr="00EE0DB3">
        <w:rPr>
          <w:rFonts w:asciiTheme="minorHAnsi" w:eastAsiaTheme="minorEastAsia" w:hAnsiTheme="minorHAnsi" w:cstheme="minorHAnsi"/>
        </w:rPr>
        <w:t xml:space="preserve"> </w:t>
      </w:r>
    </w:p>
    <w:p w14:paraId="5AB71775" w14:textId="77777777" w:rsidR="266C073F" w:rsidRPr="00EE0DB3" w:rsidRDefault="266C073F" w:rsidP="00EE0DB3">
      <w:pPr>
        <w:jc w:val="both"/>
        <w:rPr>
          <w:rFonts w:asciiTheme="minorHAnsi" w:eastAsiaTheme="minorEastAsia" w:hAnsiTheme="minorHAnsi" w:cstheme="minorHAnsi"/>
        </w:rPr>
      </w:pPr>
    </w:p>
    <w:p w14:paraId="36FF46E1" w14:textId="3824CDAA" w:rsidR="0015444F" w:rsidRPr="00EE0DB3" w:rsidRDefault="6719294B" w:rsidP="00EE0DB3">
      <w:pPr>
        <w:jc w:val="both"/>
        <w:rPr>
          <w:rFonts w:asciiTheme="minorHAnsi" w:hAnsiTheme="minorHAnsi" w:cstheme="minorHAnsi"/>
          <w:color w:val="000000" w:themeColor="text1"/>
        </w:rPr>
      </w:pPr>
      <w:r w:rsidRPr="00EE0DB3">
        <w:rPr>
          <w:rFonts w:asciiTheme="minorHAnsi" w:eastAsiaTheme="minorEastAsia" w:hAnsiTheme="minorHAnsi" w:cstheme="minorHAnsi"/>
        </w:rPr>
        <w:t xml:space="preserve">Positively, there has been </w:t>
      </w:r>
      <w:r w:rsidR="00043A8A" w:rsidRPr="00EE0DB3">
        <w:rPr>
          <w:rFonts w:asciiTheme="minorHAnsi" w:eastAsiaTheme="minorEastAsia" w:hAnsiTheme="minorHAnsi" w:cstheme="minorHAnsi"/>
        </w:rPr>
        <w:t xml:space="preserve">some recent </w:t>
      </w:r>
      <w:r w:rsidRPr="00EE0DB3">
        <w:rPr>
          <w:rFonts w:asciiTheme="minorHAnsi" w:eastAsiaTheme="minorEastAsia" w:hAnsiTheme="minorHAnsi" w:cstheme="minorHAnsi"/>
        </w:rPr>
        <w:t xml:space="preserve">amendments and updates to the </w:t>
      </w:r>
      <w:proofErr w:type="spellStart"/>
      <w:r w:rsidRPr="00EE0DB3">
        <w:rPr>
          <w:rFonts w:asciiTheme="minorHAnsi" w:eastAsiaTheme="minorEastAsia" w:hAnsiTheme="minorHAnsi" w:cstheme="minorHAnsi"/>
        </w:rPr>
        <w:t>labour</w:t>
      </w:r>
      <w:proofErr w:type="spellEnd"/>
      <w:r w:rsidRPr="00EE0DB3">
        <w:rPr>
          <w:rFonts w:asciiTheme="minorHAnsi" w:eastAsiaTheme="minorEastAsia" w:hAnsiTheme="minorHAnsi" w:cstheme="minorHAnsi"/>
        </w:rPr>
        <w:t xml:space="preserve"> law</w:t>
      </w:r>
      <w:r w:rsidR="00043A8A" w:rsidRPr="00EE0DB3">
        <w:rPr>
          <w:rFonts w:asciiTheme="minorHAnsi" w:eastAsiaTheme="minorEastAsia" w:hAnsiTheme="minorHAnsi" w:cstheme="minorHAnsi"/>
        </w:rPr>
        <w:t xml:space="preserve">. For example, </w:t>
      </w:r>
      <w:r w:rsidR="006868BE" w:rsidRPr="00EE0DB3">
        <w:rPr>
          <w:rFonts w:asciiTheme="minorHAnsi" w:eastAsiaTheme="minorEastAsia" w:hAnsiTheme="minorHAnsi" w:cstheme="minorHAnsi"/>
        </w:rPr>
        <w:t xml:space="preserve">the law now </w:t>
      </w:r>
      <w:r w:rsidR="006868BE" w:rsidRPr="00EE0DB3">
        <w:rPr>
          <w:rFonts w:asciiTheme="minorHAnsi" w:hAnsiTheme="minorHAnsi" w:cstheme="minorHAnsi"/>
        </w:rPr>
        <w:t>prohibits gender discrimination in payment of wages</w:t>
      </w:r>
      <w:r w:rsidR="006868BE" w:rsidRPr="00EE0DB3">
        <w:rPr>
          <w:rStyle w:val="FootnoteReference"/>
          <w:rFonts w:asciiTheme="minorHAnsi" w:hAnsiTheme="minorHAnsi" w:cstheme="minorHAnsi"/>
          <w:sz w:val="24"/>
        </w:rPr>
        <w:footnoteReference w:id="19"/>
      </w:r>
      <w:r w:rsidR="006868BE" w:rsidRPr="00EE0DB3">
        <w:rPr>
          <w:rFonts w:asciiTheme="minorHAnsi" w:hAnsiTheme="minorHAnsi" w:cstheme="minorHAnsi"/>
        </w:rPr>
        <w:t xml:space="preserve"> and </w:t>
      </w:r>
      <w:r w:rsidRPr="00EE0DB3">
        <w:rPr>
          <w:rFonts w:asciiTheme="minorHAnsi" w:eastAsiaTheme="minorEastAsia" w:hAnsiTheme="minorHAnsi" w:cstheme="minorHAnsi"/>
        </w:rPr>
        <w:t>women are no longer prohibited to work nightshifts or in industries such as mining and geology which until 2020 w</w:t>
      </w:r>
      <w:r w:rsidR="00043A8A" w:rsidRPr="00EE0DB3">
        <w:rPr>
          <w:rFonts w:asciiTheme="minorHAnsi" w:eastAsiaTheme="minorEastAsia" w:hAnsiTheme="minorHAnsi" w:cstheme="minorHAnsi"/>
        </w:rPr>
        <w:t>ere</w:t>
      </w:r>
      <w:r w:rsidRPr="00EE0DB3">
        <w:rPr>
          <w:rFonts w:asciiTheme="minorHAnsi" w:eastAsiaTheme="minorEastAsia" w:hAnsiTheme="minorHAnsi" w:cstheme="minorHAnsi"/>
        </w:rPr>
        <w:t xml:space="preserve"> considered ‘arduous’.</w:t>
      </w:r>
      <w:r w:rsidRPr="00EE0DB3">
        <w:rPr>
          <w:rStyle w:val="FootnoteReference"/>
          <w:rFonts w:asciiTheme="minorHAnsi" w:eastAsiaTheme="minorEastAsia" w:hAnsiTheme="minorHAnsi" w:cstheme="minorHAnsi"/>
          <w:sz w:val="24"/>
        </w:rPr>
        <w:footnoteReference w:id="20"/>
      </w:r>
      <w:r w:rsidRPr="00EE0DB3">
        <w:rPr>
          <w:rFonts w:asciiTheme="minorHAnsi" w:eastAsiaTheme="minorEastAsia" w:hAnsiTheme="minorHAnsi" w:cstheme="minorHAnsi"/>
        </w:rPr>
        <w:t xml:space="preserve"> </w:t>
      </w:r>
      <w:r w:rsidR="4C0134D3" w:rsidRPr="00EE0DB3">
        <w:rPr>
          <w:rFonts w:asciiTheme="minorHAnsi" w:eastAsiaTheme="minorEastAsia" w:hAnsiTheme="minorHAnsi" w:cstheme="minorHAnsi"/>
        </w:rPr>
        <w:t>Recent</w:t>
      </w:r>
      <w:r w:rsidRPr="00EE0DB3">
        <w:rPr>
          <w:rFonts w:asciiTheme="minorHAnsi" w:eastAsiaTheme="minorEastAsia" w:hAnsiTheme="minorHAnsi" w:cstheme="minorHAnsi"/>
        </w:rPr>
        <w:t xml:space="preserve"> </w:t>
      </w:r>
      <w:r w:rsidR="0CDB38CD" w:rsidRPr="00EE0DB3">
        <w:rPr>
          <w:rFonts w:asciiTheme="minorHAnsi" w:eastAsiaTheme="minorEastAsia" w:hAnsiTheme="minorHAnsi" w:cstheme="minorHAnsi"/>
        </w:rPr>
        <w:t xml:space="preserve">updates to the legal </w:t>
      </w:r>
      <w:r w:rsidRPr="00EE0DB3">
        <w:rPr>
          <w:rFonts w:asciiTheme="minorHAnsi" w:eastAsiaTheme="minorEastAsia" w:hAnsiTheme="minorHAnsi" w:cstheme="minorHAnsi"/>
        </w:rPr>
        <w:t xml:space="preserve">frameworks regulating home-based businesses </w:t>
      </w:r>
      <w:r w:rsidR="006302E2" w:rsidRPr="00EE0DB3">
        <w:rPr>
          <w:rFonts w:asciiTheme="minorHAnsi" w:eastAsiaTheme="minorEastAsia" w:hAnsiTheme="minorHAnsi" w:cstheme="minorHAnsi"/>
        </w:rPr>
        <w:t xml:space="preserve">have also </w:t>
      </w:r>
      <w:r w:rsidR="2EDE9256" w:rsidRPr="00EE0DB3">
        <w:rPr>
          <w:rFonts w:asciiTheme="minorHAnsi" w:eastAsiaTheme="minorEastAsia" w:hAnsiTheme="minorHAnsi" w:cstheme="minorHAnsi"/>
        </w:rPr>
        <w:t>aimed to</w:t>
      </w:r>
      <w:r w:rsidRPr="00EE0DB3">
        <w:rPr>
          <w:rFonts w:asciiTheme="minorHAnsi" w:eastAsiaTheme="minorEastAsia" w:hAnsiTheme="minorHAnsi" w:cstheme="minorHAnsi"/>
        </w:rPr>
        <w:t xml:space="preserve"> eas</w:t>
      </w:r>
      <w:r w:rsidR="328C5FC4" w:rsidRPr="00EE0DB3">
        <w:rPr>
          <w:rFonts w:asciiTheme="minorHAnsi" w:eastAsiaTheme="minorEastAsia" w:hAnsiTheme="minorHAnsi" w:cstheme="minorHAnsi"/>
        </w:rPr>
        <w:t>e</w:t>
      </w:r>
      <w:r w:rsidRPr="00EE0DB3">
        <w:rPr>
          <w:rFonts w:asciiTheme="minorHAnsi" w:eastAsiaTheme="minorEastAsia" w:hAnsiTheme="minorHAnsi" w:cstheme="minorHAnsi"/>
        </w:rPr>
        <w:t xml:space="preserve"> women’s ability to generate an income from home.</w:t>
      </w:r>
      <w:r w:rsidRPr="00EE0DB3">
        <w:rPr>
          <w:rStyle w:val="FootnoteReference"/>
          <w:rFonts w:asciiTheme="minorHAnsi" w:eastAsiaTheme="minorEastAsia" w:hAnsiTheme="minorHAnsi" w:cstheme="minorHAnsi"/>
          <w:sz w:val="24"/>
        </w:rPr>
        <w:footnoteReference w:id="21"/>
      </w:r>
      <w:r w:rsidRPr="00EE0DB3">
        <w:rPr>
          <w:rFonts w:asciiTheme="minorHAnsi" w:eastAsiaTheme="minorEastAsia" w:hAnsiTheme="minorHAnsi" w:cstheme="minorHAnsi"/>
        </w:rPr>
        <w:t xml:space="preserve"> </w:t>
      </w:r>
      <w:r w:rsidR="00043A8A" w:rsidRPr="00EE0DB3">
        <w:rPr>
          <w:rFonts w:asciiTheme="minorHAnsi" w:eastAsiaTheme="minorEastAsia" w:hAnsiTheme="minorHAnsi" w:cstheme="minorHAnsi"/>
        </w:rPr>
        <w:t xml:space="preserve">Yet barriers to women establishing their own micro or small enterprises are not just social and legal. They are also financial. Many require a loan to be able to </w:t>
      </w:r>
      <w:r w:rsidR="00291B25" w:rsidRPr="00EE0DB3">
        <w:rPr>
          <w:rFonts w:asciiTheme="minorHAnsi" w:eastAsiaTheme="minorEastAsia" w:hAnsiTheme="minorHAnsi" w:cstheme="minorHAnsi"/>
        </w:rPr>
        <w:t>establish</w:t>
      </w:r>
      <w:r w:rsidR="00043A8A" w:rsidRPr="00EE0DB3">
        <w:rPr>
          <w:rFonts w:asciiTheme="minorHAnsi" w:eastAsiaTheme="minorEastAsia" w:hAnsiTheme="minorHAnsi" w:cstheme="minorHAnsi"/>
        </w:rPr>
        <w:t xml:space="preserve"> their business</w:t>
      </w:r>
      <w:r w:rsidR="0015444F" w:rsidRPr="00EE0DB3">
        <w:rPr>
          <w:rFonts w:asciiTheme="minorHAnsi" w:eastAsiaTheme="minorEastAsia" w:hAnsiTheme="minorHAnsi" w:cstheme="minorHAnsi"/>
        </w:rPr>
        <w:t xml:space="preserve"> yet are ineligible for commercial bank loans</w:t>
      </w:r>
      <w:r w:rsidR="00BA5C88" w:rsidRPr="00EE0DB3">
        <w:rPr>
          <w:rFonts w:asciiTheme="minorHAnsi" w:eastAsiaTheme="minorEastAsia" w:hAnsiTheme="minorHAnsi" w:cstheme="minorHAnsi"/>
        </w:rPr>
        <w:t xml:space="preserve">. </w:t>
      </w:r>
      <w:r w:rsidR="00BA5C88" w:rsidRPr="00EE0DB3">
        <w:rPr>
          <w:rFonts w:asciiTheme="minorHAnsi" w:eastAsiaTheme="minorEastAsia" w:hAnsiTheme="minorHAnsi" w:cstheme="minorHAnsi"/>
          <w:color w:val="000000" w:themeColor="text1"/>
        </w:rPr>
        <w:t xml:space="preserve">Although </w:t>
      </w:r>
      <w:r w:rsidR="00BA5C88" w:rsidRPr="00EE0DB3">
        <w:rPr>
          <w:rFonts w:asciiTheme="minorHAnsi" w:hAnsiTheme="minorHAnsi" w:cstheme="minorHAnsi"/>
          <w:color w:val="000000" w:themeColor="text1"/>
          <w:shd w:val="clear" w:color="auto" w:fill="FFFFFF"/>
        </w:rPr>
        <w:t>women have the same legal rights as men to access financial services, including bank loans and other forms of credit, requirements for collateral to secure loans often disadvantage women, as they are less likely to own property and other assets, making it difficult for them to access credit</w:t>
      </w:r>
      <w:r w:rsidR="00BA5C88" w:rsidRPr="00EE0DB3">
        <w:rPr>
          <w:rStyle w:val="FootnoteReference"/>
          <w:rFonts w:asciiTheme="minorHAnsi" w:hAnsiTheme="minorHAnsi" w:cstheme="minorHAnsi"/>
          <w:color w:val="000000" w:themeColor="text1"/>
          <w:sz w:val="24"/>
          <w:shd w:val="clear" w:color="auto" w:fill="FFFFFF"/>
        </w:rPr>
        <w:footnoteReference w:id="22"/>
      </w:r>
      <w:r w:rsidR="0015444F" w:rsidRPr="00EE0DB3">
        <w:rPr>
          <w:rFonts w:asciiTheme="minorHAnsi" w:eastAsiaTheme="minorEastAsia" w:hAnsiTheme="minorHAnsi" w:cstheme="minorHAnsi"/>
          <w:color w:val="000000" w:themeColor="text1"/>
        </w:rPr>
        <w:t xml:space="preserve">. </w:t>
      </w:r>
      <w:r w:rsidR="00786178" w:rsidRPr="00EE0DB3">
        <w:rPr>
          <w:rFonts w:asciiTheme="minorHAnsi" w:eastAsiaTheme="minorEastAsia" w:hAnsiTheme="minorHAnsi" w:cstheme="minorHAnsi"/>
          <w:color w:val="000000" w:themeColor="text1"/>
        </w:rPr>
        <w:t xml:space="preserve">They resort to both regulated and unregulated microfinance lenders, including those who specifically provide microcredit for women entrepreneurs. </w:t>
      </w:r>
    </w:p>
    <w:p w14:paraId="448458DE" w14:textId="77777777" w:rsidR="0015444F" w:rsidRPr="00EE0DB3" w:rsidRDefault="0015444F" w:rsidP="00EE0DB3">
      <w:pPr>
        <w:autoSpaceDE w:val="0"/>
        <w:autoSpaceDN w:val="0"/>
        <w:adjustRightInd w:val="0"/>
        <w:jc w:val="both"/>
        <w:rPr>
          <w:rFonts w:asciiTheme="minorHAnsi" w:eastAsiaTheme="minorEastAsia" w:hAnsiTheme="minorHAnsi" w:cstheme="minorHAnsi"/>
          <w:color w:val="000000" w:themeColor="text1"/>
        </w:rPr>
      </w:pPr>
    </w:p>
    <w:p w14:paraId="1C636751" w14:textId="78F05DD8" w:rsidR="00694549" w:rsidRPr="00EE0DB3" w:rsidRDefault="00786178" w:rsidP="00EE0DB3">
      <w:pPr>
        <w:autoSpaceDE w:val="0"/>
        <w:autoSpaceDN w:val="0"/>
        <w:adjustRightInd w:val="0"/>
        <w:jc w:val="both"/>
        <w:rPr>
          <w:rFonts w:asciiTheme="minorHAnsi" w:eastAsiaTheme="minorEastAsia" w:hAnsiTheme="minorHAnsi" w:cstheme="minorHAnsi"/>
          <w:i/>
          <w:iCs/>
          <w:color w:val="2F5496" w:themeColor="accent1" w:themeShade="BF"/>
        </w:rPr>
      </w:pPr>
      <w:r w:rsidRPr="00EE0DB3">
        <w:rPr>
          <w:rFonts w:asciiTheme="minorHAnsi" w:eastAsiaTheme="minorEastAsia" w:hAnsiTheme="minorHAnsi" w:cstheme="minorHAnsi"/>
          <w:i/>
          <w:iCs/>
          <w:color w:val="2F5496" w:themeColor="accent1" w:themeShade="BF"/>
        </w:rPr>
        <w:t>The microfinance sector and women</w:t>
      </w:r>
    </w:p>
    <w:p w14:paraId="3297CBC4" w14:textId="5718F895" w:rsidR="00043A8A" w:rsidRPr="00EE0DB3" w:rsidRDefault="00BA5C88" w:rsidP="00EE0DB3">
      <w:pPr>
        <w:autoSpaceDE w:val="0"/>
        <w:autoSpaceDN w:val="0"/>
        <w:adjustRightInd w:val="0"/>
        <w:jc w:val="both"/>
        <w:rPr>
          <w:rFonts w:asciiTheme="minorHAnsi" w:hAnsiTheme="minorHAnsi" w:cstheme="minorHAnsi"/>
          <w:color w:val="172C34"/>
        </w:rPr>
      </w:pPr>
      <w:r w:rsidRPr="00EE0DB3">
        <w:rPr>
          <w:rFonts w:asciiTheme="minorHAnsi" w:eastAsiaTheme="minorEastAsia" w:hAnsiTheme="minorHAnsi" w:cstheme="minorHAnsi"/>
        </w:rPr>
        <w:t>Reports estimate w</w:t>
      </w:r>
      <w:r w:rsidR="0015444F" w:rsidRPr="00EE0DB3">
        <w:rPr>
          <w:rFonts w:asciiTheme="minorHAnsi" w:eastAsiaTheme="minorEastAsia" w:hAnsiTheme="minorHAnsi" w:cstheme="minorHAnsi"/>
        </w:rPr>
        <w:t>omen make 73 per cent of total number of microfinance borrowers</w:t>
      </w:r>
      <w:r w:rsidR="00604B60" w:rsidRPr="00EE0DB3">
        <w:rPr>
          <w:rStyle w:val="FootnoteReference"/>
          <w:rFonts w:asciiTheme="minorHAnsi" w:eastAsiaTheme="minorEastAsia" w:hAnsiTheme="minorHAnsi" w:cstheme="minorHAnsi"/>
          <w:sz w:val="24"/>
        </w:rPr>
        <w:footnoteReference w:id="23"/>
      </w:r>
      <w:r w:rsidR="0015444F" w:rsidRPr="00EE0DB3">
        <w:rPr>
          <w:rFonts w:asciiTheme="minorHAnsi" w:eastAsiaTheme="minorEastAsia" w:hAnsiTheme="minorHAnsi" w:cstheme="minorHAnsi"/>
        </w:rPr>
        <w:t xml:space="preserve">. </w:t>
      </w:r>
      <w:r w:rsidR="00786178" w:rsidRPr="00EE0DB3">
        <w:rPr>
          <w:rFonts w:asciiTheme="minorHAnsi" w:eastAsiaTheme="minorEastAsia" w:hAnsiTheme="minorHAnsi" w:cstheme="minorHAnsi"/>
        </w:rPr>
        <w:t>Microfinance institutions’ (MFIs)</w:t>
      </w:r>
      <w:r w:rsidR="00A40287" w:rsidRPr="00EE0DB3">
        <w:rPr>
          <w:rFonts w:asciiTheme="minorHAnsi" w:eastAsiaTheme="minorEastAsia" w:hAnsiTheme="minorHAnsi" w:cstheme="minorHAnsi"/>
        </w:rPr>
        <w:t xml:space="preserve"> women</w:t>
      </w:r>
      <w:r w:rsidR="0015444F" w:rsidRPr="00EE0DB3">
        <w:rPr>
          <w:rFonts w:asciiTheme="minorHAnsi" w:eastAsiaTheme="minorEastAsia" w:hAnsiTheme="minorHAnsi" w:cstheme="minorHAnsi"/>
        </w:rPr>
        <w:t xml:space="preserve"> clients are typically aged between 26-41 years old; the majority being married housewives with children with secondary education or less.</w:t>
      </w:r>
    </w:p>
    <w:p w14:paraId="652FEE9C" w14:textId="59D50CEF" w:rsidR="0015444F" w:rsidRPr="00EE0DB3" w:rsidRDefault="0015444F" w:rsidP="00EE0DB3">
      <w:pPr>
        <w:jc w:val="both"/>
        <w:rPr>
          <w:rFonts w:asciiTheme="minorHAnsi" w:eastAsiaTheme="minorEastAsia" w:hAnsiTheme="minorHAnsi" w:cstheme="minorHAnsi"/>
        </w:rPr>
      </w:pPr>
    </w:p>
    <w:p w14:paraId="5D5E2289" w14:textId="62D2F850" w:rsidR="00786178" w:rsidRPr="00EE0DB3" w:rsidRDefault="00786178" w:rsidP="00EE0DB3">
      <w:pPr>
        <w:jc w:val="both"/>
        <w:rPr>
          <w:rFonts w:asciiTheme="minorHAnsi" w:eastAsiaTheme="minorEastAsia" w:hAnsiTheme="minorHAnsi" w:cstheme="minorHAnsi"/>
        </w:rPr>
      </w:pPr>
      <w:r w:rsidRPr="00EE0DB3">
        <w:rPr>
          <w:rFonts w:asciiTheme="minorHAnsi" w:eastAsiaTheme="minorEastAsia" w:hAnsiTheme="minorHAnsi" w:cstheme="minorHAnsi"/>
          <w:color w:val="000000" w:themeColor="text1"/>
        </w:rPr>
        <w:t>The microfinance sector in Jordan started its operations in 1994. Until 2015, MFIs were registered by the Ministry of Industry, Trade and Supply (MIT) but were not actively supervised</w:t>
      </w:r>
      <w:r w:rsidR="00A40287" w:rsidRPr="00EE0DB3">
        <w:rPr>
          <w:rFonts w:asciiTheme="minorHAnsi" w:eastAsiaTheme="minorEastAsia" w:hAnsiTheme="minorHAnsi" w:cstheme="minorHAnsi"/>
          <w:color w:val="000000" w:themeColor="text1"/>
        </w:rPr>
        <w:t>.</w:t>
      </w:r>
      <w:r w:rsidRPr="00EE0DB3">
        <w:rPr>
          <w:rFonts w:asciiTheme="minorHAnsi" w:eastAsiaTheme="minorEastAsia" w:hAnsiTheme="minorHAnsi" w:cstheme="minorHAnsi"/>
          <w:color w:val="000000" w:themeColor="text1"/>
          <w:vertAlign w:val="superscript"/>
        </w:rPr>
        <w:footnoteReference w:id="24"/>
      </w:r>
      <w:r w:rsidRPr="00EE0DB3">
        <w:rPr>
          <w:rFonts w:asciiTheme="minorHAnsi" w:eastAsiaTheme="minorEastAsia" w:hAnsiTheme="minorHAnsi" w:cstheme="minorHAnsi"/>
          <w:color w:val="000000" w:themeColor="text1"/>
        </w:rPr>
        <w:t xml:space="preserve"> In 2015, a bylaw was passed that gave the Central Bank of Jordan (CBJ) the authority to license, control and supervise microfinance companies. </w:t>
      </w:r>
      <w:r w:rsidR="007636F2" w:rsidRPr="00EE0DB3">
        <w:rPr>
          <w:rFonts w:asciiTheme="minorHAnsi" w:eastAsiaTheme="minorEastAsia" w:hAnsiTheme="minorHAnsi" w:cstheme="minorHAnsi"/>
          <w:color w:val="000000" w:themeColor="text1"/>
        </w:rPr>
        <w:t xml:space="preserve">The CBJ issued financial consumer protection regulations in 2018. </w:t>
      </w:r>
      <w:r w:rsidRPr="00EE0DB3">
        <w:rPr>
          <w:rFonts w:asciiTheme="minorHAnsi" w:eastAsiaTheme="minorEastAsia" w:hAnsiTheme="minorHAnsi" w:cstheme="minorHAnsi"/>
          <w:color w:val="000000" w:themeColor="text1"/>
        </w:rPr>
        <w:t xml:space="preserve">Today, there are nine licensed MFIs represented by the microfinance association, </w:t>
      </w:r>
      <w:proofErr w:type="spellStart"/>
      <w:r w:rsidRPr="00EE0DB3">
        <w:rPr>
          <w:rFonts w:asciiTheme="minorHAnsi" w:eastAsiaTheme="minorEastAsia" w:hAnsiTheme="minorHAnsi" w:cstheme="minorHAnsi"/>
          <w:color w:val="000000" w:themeColor="text1"/>
        </w:rPr>
        <w:t>Tanmeyah</w:t>
      </w:r>
      <w:proofErr w:type="spellEnd"/>
      <w:r w:rsidRPr="00EE0DB3">
        <w:rPr>
          <w:rFonts w:asciiTheme="minorHAnsi" w:eastAsiaTheme="minorEastAsia" w:hAnsiTheme="minorHAnsi" w:cstheme="minorHAnsi"/>
          <w:color w:val="000000" w:themeColor="text1"/>
        </w:rPr>
        <w:t xml:space="preserve">, with a total of 197 branches across the country. They managed a total loan portfolio of JOD 259 million at end of 2018, and served a total of 465,717 active borrowers, approximately 300,000 of </w:t>
      </w:r>
      <w:r w:rsidR="00CC3B26" w:rsidRPr="00EE0DB3">
        <w:rPr>
          <w:rFonts w:asciiTheme="minorHAnsi" w:eastAsiaTheme="minorEastAsia" w:hAnsiTheme="minorHAnsi" w:cstheme="minorHAnsi"/>
          <w:color w:val="000000" w:themeColor="text1"/>
        </w:rPr>
        <w:t>whom</w:t>
      </w:r>
      <w:r w:rsidRPr="00EE0DB3">
        <w:rPr>
          <w:rFonts w:asciiTheme="minorHAnsi" w:eastAsiaTheme="minorEastAsia" w:hAnsiTheme="minorHAnsi" w:cstheme="minorHAnsi"/>
          <w:color w:val="000000" w:themeColor="text1"/>
        </w:rPr>
        <w:t xml:space="preserve"> are women.</w:t>
      </w:r>
      <w:r w:rsidRPr="00EE0DB3">
        <w:rPr>
          <w:rFonts w:asciiTheme="minorHAnsi" w:eastAsiaTheme="minorEastAsia" w:hAnsiTheme="minorHAnsi" w:cstheme="minorHAnsi"/>
          <w:vertAlign w:val="superscript"/>
        </w:rPr>
        <w:footnoteReference w:id="25"/>
      </w:r>
      <w:r w:rsidR="00694549" w:rsidRPr="00EE0DB3">
        <w:rPr>
          <w:rFonts w:asciiTheme="minorHAnsi" w:eastAsiaTheme="minorEastAsia" w:hAnsiTheme="minorHAnsi" w:cstheme="minorHAnsi"/>
          <w:color w:val="000000" w:themeColor="text1"/>
        </w:rPr>
        <w:t xml:space="preserve"> However, countless non-registered businesses also grant microfinance loans. </w:t>
      </w:r>
    </w:p>
    <w:p w14:paraId="18BB29AE" w14:textId="6802D445" w:rsidR="00786178" w:rsidRPr="00EE0DB3" w:rsidRDefault="00786178" w:rsidP="00EE0DB3">
      <w:pPr>
        <w:jc w:val="both"/>
        <w:rPr>
          <w:rFonts w:asciiTheme="minorHAnsi" w:eastAsiaTheme="minorEastAsia" w:hAnsiTheme="minorHAnsi" w:cstheme="minorHAnsi"/>
        </w:rPr>
      </w:pPr>
    </w:p>
    <w:p w14:paraId="7B315881" w14:textId="7290D43E" w:rsidR="00786178" w:rsidRPr="00EE0DB3" w:rsidRDefault="00694549" w:rsidP="00EE0DB3">
      <w:pPr>
        <w:jc w:val="both"/>
        <w:rPr>
          <w:rFonts w:asciiTheme="minorHAnsi" w:eastAsiaTheme="minorEastAsia" w:hAnsiTheme="minorHAnsi" w:cstheme="minorHAnsi"/>
        </w:rPr>
      </w:pPr>
      <w:r w:rsidRPr="00EE0DB3">
        <w:rPr>
          <w:rFonts w:asciiTheme="minorHAnsi" w:eastAsiaTheme="minorEastAsia" w:hAnsiTheme="minorHAnsi" w:cstheme="minorHAnsi"/>
        </w:rPr>
        <w:t>Generally, m</w:t>
      </w:r>
      <w:r w:rsidR="007636F2" w:rsidRPr="00EE0DB3">
        <w:rPr>
          <w:rFonts w:asciiTheme="minorHAnsi" w:eastAsiaTheme="minorEastAsia" w:hAnsiTheme="minorHAnsi" w:cstheme="minorHAnsi"/>
        </w:rPr>
        <w:t xml:space="preserve">icrofinance loans granted by MFIs focus on finance productive projects and develop it in order to reduce poverty and unemployment, as well as, enable clients to achieve self-sufficiency. MFIs are also permitted to provide </w:t>
      </w:r>
      <w:r w:rsidR="000F7DB2" w:rsidRPr="00EE0DB3">
        <w:rPr>
          <w:rFonts w:asciiTheme="minorHAnsi" w:eastAsiaTheme="minorEastAsia" w:hAnsiTheme="minorHAnsi" w:cstheme="minorHAnsi"/>
        </w:rPr>
        <w:t>‘</w:t>
      </w:r>
      <w:r w:rsidR="007636F2" w:rsidRPr="00EE0DB3">
        <w:rPr>
          <w:rFonts w:asciiTheme="minorHAnsi" w:eastAsiaTheme="minorEastAsia" w:hAnsiTheme="minorHAnsi" w:cstheme="minorHAnsi"/>
        </w:rPr>
        <w:t>consumption loans</w:t>
      </w:r>
      <w:r w:rsidR="000F7DB2" w:rsidRPr="00EE0DB3">
        <w:rPr>
          <w:rFonts w:asciiTheme="minorHAnsi" w:eastAsiaTheme="minorEastAsia" w:hAnsiTheme="minorHAnsi" w:cstheme="minorHAnsi"/>
        </w:rPr>
        <w:t>’</w:t>
      </w:r>
      <w:r w:rsidR="007636F2" w:rsidRPr="00EE0DB3">
        <w:rPr>
          <w:rFonts w:asciiTheme="minorHAnsi" w:eastAsiaTheme="minorEastAsia" w:hAnsiTheme="minorHAnsi" w:cstheme="minorHAnsi"/>
        </w:rPr>
        <w:t xml:space="preserve"> that can enhance the living standards and livelihood of clients, in accordance with the regulations that the CBJ has established. The CBJ defines consumption loans as “loans to finance the purchase of goods and services to improve the client’s lifestyle, such as cars, education, health and home maintenance.”</w:t>
      </w:r>
      <w:r w:rsidR="007636F2" w:rsidRPr="00EE0DB3">
        <w:rPr>
          <w:rFonts w:asciiTheme="minorHAnsi" w:eastAsiaTheme="minorEastAsia" w:hAnsiTheme="minorHAnsi" w:cstheme="minorHAnsi"/>
          <w:vertAlign w:val="superscript"/>
        </w:rPr>
        <w:footnoteReference w:id="26"/>
      </w:r>
      <w:r w:rsidR="007636F2" w:rsidRPr="00EE0DB3">
        <w:rPr>
          <w:rFonts w:asciiTheme="minorHAnsi" w:eastAsiaTheme="minorEastAsia" w:hAnsiTheme="minorHAnsi" w:cstheme="minorHAnsi"/>
        </w:rPr>
        <w:t xml:space="preserve"> Almost one third of loans are </w:t>
      </w:r>
      <w:r w:rsidR="000F7DB2" w:rsidRPr="00EE0DB3">
        <w:rPr>
          <w:rFonts w:asciiTheme="minorHAnsi" w:eastAsiaTheme="minorEastAsia" w:hAnsiTheme="minorHAnsi" w:cstheme="minorHAnsi"/>
        </w:rPr>
        <w:t>consumption</w:t>
      </w:r>
      <w:r w:rsidR="00CC3B26" w:rsidRPr="00EE0DB3">
        <w:rPr>
          <w:rFonts w:asciiTheme="minorHAnsi" w:eastAsiaTheme="minorEastAsia" w:hAnsiTheme="minorHAnsi" w:cstheme="minorHAnsi"/>
        </w:rPr>
        <w:t xml:space="preserve"> </w:t>
      </w:r>
      <w:r w:rsidR="000F7DB2" w:rsidRPr="00EE0DB3">
        <w:rPr>
          <w:rFonts w:asciiTheme="minorHAnsi" w:eastAsiaTheme="minorEastAsia" w:hAnsiTheme="minorHAnsi" w:cstheme="minorHAnsi"/>
        </w:rPr>
        <w:t>loans</w:t>
      </w:r>
      <w:r w:rsidR="007636F2" w:rsidRPr="00EE0DB3">
        <w:rPr>
          <w:rFonts w:asciiTheme="minorHAnsi" w:eastAsiaTheme="minorEastAsia" w:hAnsiTheme="minorHAnsi" w:cstheme="minorHAnsi"/>
        </w:rPr>
        <w:t xml:space="preserve"> and six per cent of loans are requested to start small business</w:t>
      </w:r>
      <w:r w:rsidR="000728A5" w:rsidRPr="00EE0DB3">
        <w:rPr>
          <w:rFonts w:asciiTheme="minorHAnsi" w:eastAsiaTheme="minorEastAsia" w:hAnsiTheme="minorHAnsi" w:cstheme="minorHAnsi"/>
        </w:rPr>
        <w:t xml:space="preserve">, as indicated on the below graph: </w:t>
      </w:r>
    </w:p>
    <w:p w14:paraId="124A951D" w14:textId="0D0E259F" w:rsidR="00786178" w:rsidRPr="00EE0DB3" w:rsidRDefault="000728A5" w:rsidP="00EE0DB3">
      <w:pPr>
        <w:jc w:val="both"/>
        <w:rPr>
          <w:rFonts w:asciiTheme="minorHAnsi" w:eastAsiaTheme="minorEastAsia" w:hAnsiTheme="minorHAnsi" w:cstheme="minorHAnsi"/>
        </w:rPr>
      </w:pPr>
      <w:r w:rsidRPr="00EE0DB3">
        <w:rPr>
          <w:rFonts w:asciiTheme="minorHAnsi" w:hAnsiTheme="minorHAnsi" w:cstheme="minorHAnsi"/>
          <w:noProof/>
          <w:lang w:eastAsia="es-ES"/>
        </w:rPr>
        <mc:AlternateContent>
          <mc:Choice Requires="wps">
            <w:drawing>
              <wp:anchor distT="0" distB="0" distL="114300" distR="114300" simplePos="0" relativeHeight="251666944" behindDoc="0" locked="0" layoutInCell="1" allowOverlap="1" wp14:anchorId="34B8199E" wp14:editId="14E3A7B5">
                <wp:simplePos x="0" y="0"/>
                <wp:positionH relativeFrom="column">
                  <wp:posOffset>3115945</wp:posOffset>
                </wp:positionH>
                <wp:positionV relativeFrom="paragraph">
                  <wp:posOffset>1346480</wp:posOffset>
                </wp:positionV>
                <wp:extent cx="2956956" cy="623454"/>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2956956" cy="623454"/>
                        </a:xfrm>
                        <a:prstGeom prst="rect">
                          <a:avLst/>
                        </a:prstGeom>
                        <a:solidFill>
                          <a:schemeClr val="lt1"/>
                        </a:solidFill>
                        <a:ln w="6350">
                          <a:noFill/>
                        </a:ln>
                      </wps:spPr>
                      <wps:txbx>
                        <w:txbxContent>
                          <w:p w14:paraId="30576126" w14:textId="77777777" w:rsidR="00EE0DB3" w:rsidRPr="006D52EF" w:rsidRDefault="00EE0DB3" w:rsidP="000728A5">
                            <w:pPr>
                              <w:rPr>
                                <w:rFonts w:asciiTheme="minorHAnsi" w:hAnsiTheme="minorHAnsi" w:cstheme="minorHAnsi"/>
                                <w:color w:val="000000" w:themeColor="text1"/>
                                <w:sz w:val="13"/>
                                <w:szCs w:val="13"/>
                                <w:lang w:val="fr-FR"/>
                              </w:rPr>
                            </w:pPr>
                            <w:r w:rsidRPr="00C13D32">
                              <w:rPr>
                                <w:rFonts w:asciiTheme="minorHAnsi" w:hAnsiTheme="minorHAnsi" w:cstheme="minorHAnsi"/>
                                <w:sz w:val="18"/>
                                <w:szCs w:val="18"/>
                                <w:lang w:val="fr-FR"/>
                              </w:rPr>
                              <w:t xml:space="preserve">Source: </w:t>
                            </w:r>
                            <w:hyperlink r:id="rId12">
                              <w:r w:rsidRPr="006D52EF">
                                <w:rPr>
                                  <w:rStyle w:val="Hyperlink"/>
                                  <w:rFonts w:asciiTheme="minorHAnsi" w:eastAsia="Arial" w:hAnsiTheme="minorHAnsi" w:cstheme="minorHAnsi"/>
                                  <w:color w:val="000000" w:themeColor="text1"/>
                                  <w:sz w:val="13"/>
                                  <w:szCs w:val="13"/>
                                  <w:lang w:val="fr-FR"/>
                                </w:rPr>
                                <w:t>http://tanmeyahjo.com/Portals/0/Expanding%20Microfinance%20Outreach%20in%20Jordan%20through%20Innovative%20Market-Driven%20Product%20Development.pdf?ver=2019-11-24-150639-313</w:t>
                              </w:r>
                            </w:hyperlink>
                          </w:p>
                          <w:p w14:paraId="1FB4067F" w14:textId="2336C9FF" w:rsidR="00EE0DB3" w:rsidRPr="006D52EF" w:rsidRDefault="00EE0DB3">
                            <w:pPr>
                              <w:rPr>
                                <w:rFonts w:asciiTheme="minorHAnsi" w:hAnsiTheme="minorHAnsi" w:cstheme="minorHAnsi"/>
                                <w:sz w:val="13"/>
                                <w:szCs w:val="13"/>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199E" id="Text Box 12" o:spid="_x0000_s1027" type="#_x0000_t202" style="position:absolute;left:0;text-align:left;margin-left:245.35pt;margin-top:106pt;width:232.8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" fillcolor="white [3201]" stroked="f" strokeweight=".5pt">
                <v:textbox>
                  <w:txbxContent>
                    <w:p w14:paraId="30576126" w14:textId="77777777" w:rsidR="00EE0DB3" w:rsidRPr="006D52EF" w:rsidRDefault="00EE0DB3" w:rsidP="000728A5">
                      <w:pPr>
                        <w:rPr>
                          <w:rFonts w:asciiTheme="minorHAnsi" w:hAnsiTheme="minorHAnsi" w:cstheme="minorHAnsi"/>
                          <w:color w:val="000000" w:themeColor="text1"/>
                          <w:sz w:val="13"/>
                          <w:szCs w:val="13"/>
                          <w:lang w:val="fr-FR"/>
                        </w:rPr>
                      </w:pPr>
                      <w:r w:rsidRPr="00C13D32">
                        <w:rPr>
                          <w:rFonts w:asciiTheme="minorHAnsi" w:hAnsiTheme="minorHAnsi" w:cstheme="minorHAnsi"/>
                          <w:sz w:val="18"/>
                          <w:szCs w:val="18"/>
                          <w:lang w:val="fr-FR"/>
                        </w:rPr>
                        <w:t xml:space="preserve">Source: </w:t>
                      </w:r>
                      <w:hyperlink r:id="rId13">
                        <w:r w:rsidRPr="006D52EF">
                          <w:rPr>
                            <w:rStyle w:val="Hyperlink"/>
                            <w:rFonts w:asciiTheme="minorHAnsi" w:eastAsia="Arial" w:hAnsiTheme="minorHAnsi" w:cstheme="minorHAnsi"/>
                            <w:color w:val="000000" w:themeColor="text1"/>
                            <w:sz w:val="13"/>
                            <w:szCs w:val="13"/>
                            <w:lang w:val="fr-FR"/>
                          </w:rPr>
                          <w:t>http://tanmeyahjo.com/Portals/0/Expanding%20Microfinance%20Outreach%20in%20Jordan%20through%20Innovative%20Market-Driven%20Product%20Development.pdf?ver=2019-11-24-150639-313</w:t>
                        </w:r>
                      </w:hyperlink>
                    </w:p>
                    <w:p w14:paraId="1FB4067F" w14:textId="2336C9FF" w:rsidR="00EE0DB3" w:rsidRPr="006D52EF" w:rsidRDefault="00EE0DB3">
                      <w:pPr>
                        <w:rPr>
                          <w:rFonts w:asciiTheme="minorHAnsi" w:hAnsiTheme="minorHAnsi" w:cstheme="minorHAnsi"/>
                          <w:sz w:val="13"/>
                          <w:szCs w:val="13"/>
                          <w:lang w:val="fr-FR"/>
                        </w:rPr>
                      </w:pPr>
                    </w:p>
                  </w:txbxContent>
                </v:textbox>
              </v:shape>
            </w:pict>
          </mc:Fallback>
        </mc:AlternateContent>
      </w:r>
      <w:r w:rsidRPr="00EE0DB3">
        <w:rPr>
          <w:rFonts w:asciiTheme="minorHAnsi" w:hAnsiTheme="minorHAnsi" w:cstheme="minorHAnsi"/>
        </w:rPr>
        <w:fldChar w:fldCharType="begin"/>
      </w:r>
      <w:r w:rsidR="00567C0D" w:rsidRPr="00EE0DB3">
        <w:rPr>
          <w:rFonts w:asciiTheme="minorHAnsi" w:hAnsiTheme="minorHAnsi" w:cstheme="minorHAnsi"/>
        </w:rPr>
        <w:instrText xml:space="preserve"> INCLUDEPICTURE "C:\\var\\folders\\fq\\46qj_1ss2sn3krf5f7rjq9vw0000gq\\T\\com.microsoft.Word\\WebArchiveCopyPasteTempFiles\\page65image2043341872" \* MERGEFORMAT </w:instrText>
      </w:r>
      <w:r w:rsidRPr="00EE0DB3">
        <w:rPr>
          <w:rFonts w:asciiTheme="minorHAnsi" w:hAnsiTheme="minorHAnsi" w:cstheme="minorHAnsi"/>
        </w:rPr>
        <w:fldChar w:fldCharType="separate"/>
      </w:r>
      <w:r w:rsidRPr="00EE0DB3">
        <w:rPr>
          <w:rFonts w:asciiTheme="minorHAnsi" w:hAnsiTheme="minorHAnsi" w:cstheme="minorHAnsi"/>
          <w:noProof/>
          <w:lang w:eastAsia="es-ES"/>
        </w:rPr>
        <w:drawing>
          <wp:inline distT="0" distB="0" distL="0" distR="0" wp14:anchorId="60B170D0" wp14:editId="1241C165">
            <wp:extent cx="3010535" cy="1971040"/>
            <wp:effectExtent l="0" t="0" r="0" b="0"/>
            <wp:docPr id="1" name="Picture 1" descr="page65image204334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5image20433418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0535" cy="1971040"/>
                    </a:xfrm>
                    <a:prstGeom prst="rect">
                      <a:avLst/>
                    </a:prstGeom>
                    <a:noFill/>
                    <a:ln>
                      <a:noFill/>
                    </a:ln>
                  </pic:spPr>
                </pic:pic>
              </a:graphicData>
            </a:graphic>
          </wp:inline>
        </w:drawing>
      </w:r>
      <w:r w:rsidRPr="00EE0DB3">
        <w:rPr>
          <w:rFonts w:asciiTheme="minorHAnsi" w:hAnsiTheme="minorHAnsi" w:cstheme="minorHAnsi"/>
        </w:rPr>
        <w:fldChar w:fldCharType="end"/>
      </w:r>
    </w:p>
    <w:p w14:paraId="0CAD8EEE" w14:textId="5C19A950" w:rsidR="00BA5C88" w:rsidRPr="00EE0DB3" w:rsidRDefault="00A40287" w:rsidP="00EE0DB3">
      <w:pPr>
        <w:jc w:val="both"/>
        <w:rPr>
          <w:rFonts w:asciiTheme="minorHAnsi" w:eastAsiaTheme="minorEastAsia" w:hAnsiTheme="minorHAnsi" w:cstheme="minorHAnsi"/>
        </w:rPr>
      </w:pPr>
      <w:r w:rsidRPr="00EE0DB3">
        <w:rPr>
          <w:rFonts w:asciiTheme="minorHAnsi" w:eastAsiaTheme="minorEastAsia" w:hAnsiTheme="minorHAnsi" w:cstheme="minorHAnsi"/>
        </w:rPr>
        <w:t>The average size of l</w:t>
      </w:r>
      <w:r w:rsidR="000728A5" w:rsidRPr="00EE0DB3">
        <w:rPr>
          <w:rFonts w:asciiTheme="minorHAnsi" w:eastAsiaTheme="minorEastAsia" w:hAnsiTheme="minorHAnsi" w:cstheme="minorHAnsi"/>
        </w:rPr>
        <w:t xml:space="preserve">oans </w:t>
      </w:r>
      <w:r w:rsidRPr="00EE0DB3">
        <w:rPr>
          <w:rFonts w:asciiTheme="minorHAnsi" w:eastAsiaTheme="minorEastAsia" w:hAnsiTheme="minorHAnsi" w:cstheme="minorHAnsi"/>
        </w:rPr>
        <w:t>is</w:t>
      </w:r>
      <w:r w:rsidR="000728A5" w:rsidRPr="00EE0DB3">
        <w:rPr>
          <w:rFonts w:asciiTheme="minorHAnsi" w:eastAsiaTheme="minorEastAsia" w:hAnsiTheme="minorHAnsi" w:cstheme="minorHAnsi"/>
        </w:rPr>
        <w:t xml:space="preserve"> between JOD 1,000-5,000 with </w:t>
      </w:r>
      <w:r w:rsidRPr="00EE0DB3">
        <w:rPr>
          <w:rFonts w:asciiTheme="minorHAnsi" w:eastAsiaTheme="minorEastAsia" w:hAnsiTheme="minorHAnsi" w:cstheme="minorHAnsi"/>
        </w:rPr>
        <w:t>a</w:t>
      </w:r>
      <w:r w:rsidR="000728A5" w:rsidRPr="00EE0DB3">
        <w:rPr>
          <w:rFonts w:asciiTheme="minorHAnsi" w:eastAsiaTheme="minorEastAsia" w:hAnsiTheme="minorHAnsi" w:cstheme="minorHAnsi"/>
        </w:rPr>
        <w:t xml:space="preserve"> duration of 2-3 years. Reportedly, hundreds of unregulated microfinancing entities and individuals offer easy credit with high interest rates and penalties but there is no consistent data collected to provide concrete evidence of the size, reach and functioning of the unregulated microfinance sector.   </w:t>
      </w:r>
    </w:p>
    <w:p w14:paraId="3E65B313" w14:textId="358E520E" w:rsidR="000F7DB2" w:rsidRPr="00EE0DB3" w:rsidRDefault="0012136A" w:rsidP="00EE0DB3">
      <w:pPr>
        <w:jc w:val="both"/>
        <w:rPr>
          <w:rFonts w:asciiTheme="minorHAnsi" w:eastAsiaTheme="minorEastAsia" w:hAnsiTheme="minorHAnsi" w:cstheme="minorHAnsi"/>
        </w:rPr>
      </w:pPr>
      <w:r w:rsidRPr="00EE0DB3">
        <w:rPr>
          <w:rFonts w:asciiTheme="minorHAnsi" w:eastAsiaTheme="minorEastAsia" w:hAnsiTheme="minorHAnsi" w:cstheme="minorHAnsi"/>
        </w:rPr>
        <w:t xml:space="preserve">Women take out microloans for a range of reasons. In some </w:t>
      </w:r>
      <w:r w:rsidR="000E2DC9" w:rsidRPr="00EE0DB3">
        <w:rPr>
          <w:rFonts w:asciiTheme="minorHAnsi" w:eastAsiaTheme="minorEastAsia" w:hAnsiTheme="minorHAnsi" w:cstheme="minorHAnsi"/>
        </w:rPr>
        <w:t>instances,</w:t>
      </w:r>
      <w:r w:rsidRPr="00EE0DB3">
        <w:rPr>
          <w:rFonts w:asciiTheme="minorHAnsi" w:eastAsiaTheme="minorEastAsia" w:hAnsiTheme="minorHAnsi" w:cstheme="minorHAnsi"/>
        </w:rPr>
        <w:t xml:space="preserve"> it is to finance their own business. However, loans are also being used to cover basic living costs such as rent. </w:t>
      </w:r>
      <w:r w:rsidR="00694549" w:rsidRPr="00EE0DB3">
        <w:rPr>
          <w:rFonts w:asciiTheme="minorHAnsi" w:eastAsiaTheme="minorEastAsia" w:hAnsiTheme="minorHAnsi" w:cstheme="minorHAnsi"/>
        </w:rPr>
        <w:t>S</w:t>
      </w:r>
      <w:r w:rsidRPr="00EE0DB3">
        <w:rPr>
          <w:rFonts w:asciiTheme="minorHAnsi" w:eastAsiaTheme="minorEastAsia" w:hAnsiTheme="minorHAnsi" w:cstheme="minorHAnsi"/>
        </w:rPr>
        <w:t xml:space="preserve">ome loans are </w:t>
      </w:r>
      <w:r w:rsidR="000F7DB2" w:rsidRPr="00EE0DB3">
        <w:rPr>
          <w:rFonts w:asciiTheme="minorHAnsi" w:eastAsiaTheme="minorEastAsia" w:hAnsiTheme="minorHAnsi" w:cstheme="minorHAnsi"/>
        </w:rPr>
        <w:t xml:space="preserve">taken out </w:t>
      </w:r>
      <w:r w:rsidR="000E2DC9" w:rsidRPr="00EE0DB3">
        <w:rPr>
          <w:rFonts w:asciiTheme="minorHAnsi" w:eastAsiaTheme="minorEastAsia" w:hAnsiTheme="minorHAnsi" w:cstheme="minorHAnsi"/>
        </w:rPr>
        <w:t>in a</w:t>
      </w:r>
      <w:r w:rsidR="000F7DB2" w:rsidRPr="00EE0DB3">
        <w:rPr>
          <w:rFonts w:asciiTheme="minorHAnsi" w:eastAsiaTheme="minorEastAsia" w:hAnsiTheme="minorHAnsi" w:cstheme="minorHAnsi"/>
        </w:rPr>
        <w:t xml:space="preserve"> wom</w:t>
      </w:r>
      <w:r w:rsidR="000E2DC9" w:rsidRPr="00EE0DB3">
        <w:rPr>
          <w:rFonts w:asciiTheme="minorHAnsi" w:eastAsiaTheme="minorEastAsia" w:hAnsiTheme="minorHAnsi" w:cstheme="minorHAnsi"/>
        </w:rPr>
        <w:t>a</w:t>
      </w:r>
      <w:r w:rsidR="000F7DB2" w:rsidRPr="00EE0DB3">
        <w:rPr>
          <w:rFonts w:asciiTheme="minorHAnsi" w:eastAsiaTheme="minorEastAsia" w:hAnsiTheme="minorHAnsi" w:cstheme="minorHAnsi"/>
        </w:rPr>
        <w:t>n</w:t>
      </w:r>
      <w:r w:rsidR="000E2DC9" w:rsidRPr="00EE0DB3">
        <w:rPr>
          <w:rFonts w:asciiTheme="minorHAnsi" w:eastAsiaTheme="minorEastAsia" w:hAnsiTheme="minorHAnsi" w:cstheme="minorHAnsi"/>
        </w:rPr>
        <w:t>’s name</w:t>
      </w:r>
      <w:r w:rsidR="000F7DB2" w:rsidRPr="00EE0DB3">
        <w:rPr>
          <w:rFonts w:asciiTheme="minorHAnsi" w:eastAsiaTheme="minorEastAsia" w:hAnsiTheme="minorHAnsi" w:cstheme="minorHAnsi"/>
        </w:rPr>
        <w:t xml:space="preserve"> but </w:t>
      </w:r>
      <w:r w:rsidR="000E2DC9" w:rsidRPr="00EE0DB3">
        <w:rPr>
          <w:rFonts w:asciiTheme="minorHAnsi" w:eastAsiaTheme="minorEastAsia" w:hAnsiTheme="minorHAnsi" w:cstheme="minorHAnsi"/>
        </w:rPr>
        <w:t xml:space="preserve">is </w:t>
      </w:r>
      <w:r w:rsidR="000F7DB2" w:rsidRPr="00EE0DB3">
        <w:rPr>
          <w:rFonts w:asciiTheme="minorHAnsi" w:eastAsiaTheme="minorEastAsia" w:hAnsiTheme="minorHAnsi" w:cstheme="minorHAnsi"/>
        </w:rPr>
        <w:t xml:space="preserve">used by </w:t>
      </w:r>
      <w:r w:rsidR="000E2DC9" w:rsidRPr="00EE0DB3">
        <w:rPr>
          <w:rFonts w:asciiTheme="minorHAnsi" w:eastAsiaTheme="minorEastAsia" w:hAnsiTheme="minorHAnsi" w:cstheme="minorHAnsi"/>
        </w:rPr>
        <w:t>her</w:t>
      </w:r>
      <w:r w:rsidR="000F7DB2" w:rsidRPr="00EE0DB3">
        <w:rPr>
          <w:rFonts w:asciiTheme="minorHAnsi" w:eastAsiaTheme="minorEastAsia" w:hAnsiTheme="minorHAnsi" w:cstheme="minorHAnsi"/>
        </w:rPr>
        <w:t xml:space="preserve"> husband</w:t>
      </w:r>
      <w:r w:rsidR="000E2DC9" w:rsidRPr="00EE0DB3">
        <w:rPr>
          <w:rFonts w:asciiTheme="minorHAnsi" w:eastAsiaTheme="minorEastAsia" w:hAnsiTheme="minorHAnsi" w:cstheme="minorHAnsi"/>
        </w:rPr>
        <w:t>.</w:t>
      </w:r>
      <w:r w:rsidR="000F7DB2" w:rsidRPr="00EE0DB3">
        <w:rPr>
          <w:rStyle w:val="FootnoteReference"/>
          <w:rFonts w:asciiTheme="minorHAnsi" w:eastAsiaTheme="minorEastAsia" w:hAnsiTheme="minorHAnsi" w:cstheme="minorHAnsi"/>
          <w:sz w:val="24"/>
        </w:rPr>
        <w:footnoteReference w:id="27"/>
      </w:r>
      <w:r w:rsidR="000F7DB2" w:rsidRPr="00EE0DB3">
        <w:rPr>
          <w:rFonts w:asciiTheme="minorHAnsi" w:eastAsiaTheme="minorEastAsia" w:hAnsiTheme="minorHAnsi" w:cstheme="minorHAnsi"/>
        </w:rPr>
        <w:t xml:space="preserve"> One study conducted between July 2017 to February 2019 by the Arab Renaissance for Democracy and Development (ARDD) found</w:t>
      </w:r>
      <w:r w:rsidRPr="00EE0DB3">
        <w:rPr>
          <w:rFonts w:asciiTheme="minorHAnsi" w:eastAsiaTheme="minorEastAsia" w:hAnsiTheme="minorHAnsi" w:cstheme="minorHAnsi"/>
        </w:rPr>
        <w:t xml:space="preserve"> </w:t>
      </w:r>
      <w:r w:rsidR="00373393" w:rsidRPr="00EE0DB3">
        <w:rPr>
          <w:rFonts w:asciiTheme="minorHAnsi" w:eastAsiaTheme="minorEastAsia" w:hAnsiTheme="minorHAnsi" w:cstheme="minorHAnsi"/>
        </w:rPr>
        <w:t xml:space="preserve">that in an </w:t>
      </w:r>
      <w:proofErr w:type="spellStart"/>
      <w:r w:rsidR="00373393" w:rsidRPr="00EE0DB3">
        <w:rPr>
          <w:rFonts w:asciiTheme="minorHAnsi" w:eastAsiaTheme="minorEastAsia" w:hAnsiTheme="minorHAnsi" w:cstheme="minorHAnsi"/>
        </w:rPr>
        <w:t>honour</w:t>
      </w:r>
      <w:proofErr w:type="spellEnd"/>
      <w:r w:rsidR="00373393" w:rsidRPr="00EE0DB3">
        <w:rPr>
          <w:rFonts w:asciiTheme="minorHAnsi" w:eastAsiaTheme="minorEastAsia" w:hAnsiTheme="minorHAnsi" w:cstheme="minorHAnsi"/>
        </w:rPr>
        <w:t xml:space="preserve"> based society</w:t>
      </w:r>
      <w:r w:rsidR="00694549" w:rsidRPr="00EE0DB3">
        <w:rPr>
          <w:rFonts w:asciiTheme="minorHAnsi" w:eastAsiaTheme="minorEastAsia" w:hAnsiTheme="minorHAnsi" w:cstheme="minorHAnsi"/>
        </w:rPr>
        <w:t>,</w:t>
      </w:r>
      <w:r w:rsidR="00373393" w:rsidRPr="00EE0DB3">
        <w:rPr>
          <w:rFonts w:asciiTheme="minorHAnsi" w:eastAsiaTheme="minorEastAsia" w:hAnsiTheme="minorHAnsi" w:cstheme="minorHAnsi"/>
        </w:rPr>
        <w:t xml:space="preserve"> </w:t>
      </w:r>
      <w:r w:rsidRPr="00EE0DB3">
        <w:rPr>
          <w:rFonts w:asciiTheme="minorHAnsi" w:eastAsiaTheme="minorEastAsia" w:hAnsiTheme="minorHAnsi" w:cstheme="minorHAnsi"/>
        </w:rPr>
        <w:t xml:space="preserve">women are also forced to take the loans because of fear for legal prosecution and imprisonment of indebted </w:t>
      </w:r>
      <w:r w:rsidR="00362069" w:rsidRPr="00EE0DB3">
        <w:rPr>
          <w:rFonts w:asciiTheme="minorHAnsi" w:eastAsiaTheme="minorEastAsia" w:hAnsiTheme="minorHAnsi" w:cstheme="minorHAnsi"/>
        </w:rPr>
        <w:t xml:space="preserve">men </w:t>
      </w:r>
      <w:r w:rsidRPr="00EE0DB3">
        <w:rPr>
          <w:rFonts w:asciiTheme="minorHAnsi" w:eastAsiaTheme="minorEastAsia" w:hAnsiTheme="minorHAnsi" w:cstheme="minorHAnsi"/>
        </w:rPr>
        <w:t>family members and the shame that men would perceive when taking o</w:t>
      </w:r>
      <w:r w:rsidR="00A40287" w:rsidRPr="00EE0DB3">
        <w:rPr>
          <w:rFonts w:asciiTheme="minorHAnsi" w:eastAsiaTheme="minorEastAsia" w:hAnsiTheme="minorHAnsi" w:cstheme="minorHAnsi"/>
        </w:rPr>
        <w:t>ut</w:t>
      </w:r>
      <w:r w:rsidRPr="00EE0DB3">
        <w:rPr>
          <w:rFonts w:asciiTheme="minorHAnsi" w:eastAsiaTheme="minorEastAsia" w:hAnsiTheme="minorHAnsi" w:cstheme="minorHAnsi"/>
        </w:rPr>
        <w:t xml:space="preserve"> a loan.</w:t>
      </w:r>
      <w:r w:rsidR="000F7DB2" w:rsidRPr="00EE0DB3">
        <w:rPr>
          <w:rFonts w:asciiTheme="minorHAnsi" w:eastAsiaTheme="minorEastAsia" w:hAnsiTheme="minorHAnsi" w:cstheme="minorHAnsi"/>
        </w:rPr>
        <w:t xml:space="preserve"> </w:t>
      </w:r>
      <w:r w:rsidR="000E2DC9" w:rsidRPr="00EE0DB3">
        <w:rPr>
          <w:rFonts w:asciiTheme="minorHAnsi" w:eastAsiaTheme="minorEastAsia" w:hAnsiTheme="minorHAnsi" w:cstheme="minorHAnsi"/>
        </w:rPr>
        <w:t xml:space="preserve">Further, women often have more than one loan. </w:t>
      </w:r>
      <w:r w:rsidR="17B049FD" w:rsidRPr="00EE0DB3">
        <w:rPr>
          <w:rFonts w:asciiTheme="minorHAnsi" w:eastAsiaTheme="minorEastAsia" w:hAnsiTheme="minorHAnsi" w:cstheme="minorHAnsi"/>
        </w:rPr>
        <w:t>For example, t</w:t>
      </w:r>
      <w:r w:rsidR="000F7DB2" w:rsidRPr="00EE0DB3">
        <w:rPr>
          <w:rFonts w:asciiTheme="minorHAnsi" w:eastAsiaTheme="minorEastAsia" w:hAnsiTheme="minorHAnsi" w:cstheme="minorHAnsi"/>
        </w:rPr>
        <w:t xml:space="preserve">he </w:t>
      </w:r>
      <w:r w:rsidR="000E2DC9" w:rsidRPr="00EE0DB3">
        <w:rPr>
          <w:rFonts w:asciiTheme="minorHAnsi" w:eastAsiaTheme="minorEastAsia" w:hAnsiTheme="minorHAnsi" w:cstheme="minorHAnsi"/>
        </w:rPr>
        <w:lastRenderedPageBreak/>
        <w:t xml:space="preserve">ARDD </w:t>
      </w:r>
      <w:r w:rsidR="000F7DB2" w:rsidRPr="00EE0DB3">
        <w:rPr>
          <w:rFonts w:asciiTheme="minorHAnsi" w:eastAsiaTheme="minorEastAsia" w:hAnsiTheme="minorHAnsi" w:cstheme="minorHAnsi"/>
        </w:rPr>
        <w:t>study</w:t>
      </w:r>
      <w:r w:rsidR="000728A5" w:rsidRPr="00EE0DB3">
        <w:rPr>
          <w:rFonts w:asciiTheme="minorHAnsi" w:eastAsiaTheme="minorEastAsia" w:hAnsiTheme="minorHAnsi" w:cstheme="minorHAnsi"/>
          <w:vertAlign w:val="superscript"/>
        </w:rPr>
        <w:footnoteReference w:id="28"/>
      </w:r>
      <w:r w:rsidR="000728A5" w:rsidRPr="00EE0DB3">
        <w:rPr>
          <w:rFonts w:asciiTheme="minorHAnsi" w:eastAsiaTheme="minorEastAsia" w:hAnsiTheme="minorHAnsi" w:cstheme="minorHAnsi"/>
          <w:vertAlign w:val="superscript"/>
        </w:rPr>
        <w:t xml:space="preserve">  </w:t>
      </w:r>
      <w:r w:rsidR="000E2DC9" w:rsidRPr="00EE0DB3">
        <w:rPr>
          <w:rFonts w:asciiTheme="minorHAnsi" w:eastAsiaTheme="minorEastAsia" w:hAnsiTheme="minorHAnsi" w:cstheme="minorHAnsi"/>
        </w:rPr>
        <w:t xml:space="preserve"> </w:t>
      </w:r>
      <w:r w:rsidR="000F7DB2" w:rsidRPr="00EE0DB3">
        <w:rPr>
          <w:rFonts w:asciiTheme="minorHAnsi" w:eastAsiaTheme="minorEastAsia" w:hAnsiTheme="minorHAnsi" w:cstheme="minorHAnsi"/>
        </w:rPr>
        <w:t xml:space="preserve">found that of the 439 Jordanian and refugee </w:t>
      </w:r>
      <w:r w:rsidR="00CC3B26" w:rsidRPr="00EE0DB3">
        <w:rPr>
          <w:rFonts w:asciiTheme="minorHAnsi" w:eastAsiaTheme="minorEastAsia" w:hAnsiTheme="minorHAnsi" w:cstheme="minorHAnsi"/>
        </w:rPr>
        <w:t xml:space="preserve">economically vulnerable </w:t>
      </w:r>
      <w:r w:rsidR="000F7DB2" w:rsidRPr="00EE0DB3">
        <w:rPr>
          <w:rFonts w:asciiTheme="minorHAnsi" w:eastAsiaTheme="minorEastAsia" w:hAnsiTheme="minorHAnsi" w:cstheme="minorHAnsi"/>
        </w:rPr>
        <w:t xml:space="preserve">women surveyed, 50.6% of </w:t>
      </w:r>
      <w:r w:rsidR="00CC3B26" w:rsidRPr="00EE0DB3">
        <w:rPr>
          <w:rFonts w:asciiTheme="minorHAnsi" w:eastAsiaTheme="minorEastAsia" w:hAnsiTheme="minorHAnsi" w:cstheme="minorHAnsi"/>
        </w:rPr>
        <w:t xml:space="preserve">the </w:t>
      </w:r>
      <w:r w:rsidR="000F7DB2" w:rsidRPr="00EE0DB3">
        <w:rPr>
          <w:rFonts w:asciiTheme="minorHAnsi" w:eastAsiaTheme="minorEastAsia" w:hAnsiTheme="minorHAnsi" w:cstheme="minorHAnsi"/>
        </w:rPr>
        <w:t>Jordanian women had resorted to coping with their debt by taking on an additional loan</w:t>
      </w:r>
      <w:r w:rsidR="00CC3B26" w:rsidRPr="00EE0DB3">
        <w:rPr>
          <w:rFonts w:asciiTheme="minorHAnsi" w:eastAsiaTheme="minorEastAsia" w:hAnsiTheme="minorHAnsi" w:cstheme="minorHAnsi"/>
        </w:rPr>
        <w:t>/s, thus further reinforcing their vulnerable situation</w:t>
      </w:r>
      <w:r w:rsidR="001F78F5" w:rsidRPr="00EE0DB3">
        <w:rPr>
          <w:rStyle w:val="FootnoteReference"/>
          <w:rFonts w:asciiTheme="minorHAnsi" w:eastAsiaTheme="minorEastAsia" w:hAnsiTheme="minorHAnsi" w:cstheme="minorHAnsi"/>
          <w:sz w:val="24"/>
        </w:rPr>
        <w:footnoteReference w:id="29"/>
      </w:r>
      <w:r w:rsidR="000F7DB2" w:rsidRPr="00EE0DB3">
        <w:rPr>
          <w:rFonts w:asciiTheme="minorHAnsi" w:eastAsiaTheme="minorEastAsia" w:hAnsiTheme="minorHAnsi" w:cstheme="minorHAnsi"/>
        </w:rPr>
        <w:t>.</w:t>
      </w:r>
      <w:r w:rsidR="000F7DB2" w:rsidRPr="00EE0DB3">
        <w:rPr>
          <w:rFonts w:asciiTheme="minorHAnsi" w:eastAsiaTheme="minorEastAsia" w:hAnsiTheme="minorHAnsi" w:cstheme="minorHAnsi"/>
          <w:vertAlign w:val="superscript"/>
        </w:rPr>
        <w:t xml:space="preserve"> </w:t>
      </w:r>
    </w:p>
    <w:p w14:paraId="1BEBC15C" w14:textId="77777777" w:rsidR="000F7DB2" w:rsidRPr="00EE0DB3" w:rsidRDefault="000F7DB2" w:rsidP="00EE0DB3">
      <w:pPr>
        <w:jc w:val="both"/>
        <w:rPr>
          <w:rFonts w:asciiTheme="minorHAnsi" w:eastAsiaTheme="minorEastAsia" w:hAnsiTheme="minorHAnsi" w:cstheme="minorHAnsi"/>
        </w:rPr>
      </w:pPr>
    </w:p>
    <w:p w14:paraId="326F8DBA" w14:textId="6FCB3090" w:rsidR="00A46900" w:rsidRPr="00EE0DB3" w:rsidRDefault="000E2DC9" w:rsidP="00EE0DB3">
      <w:pPr>
        <w:jc w:val="both"/>
        <w:rPr>
          <w:rFonts w:asciiTheme="minorHAnsi" w:eastAsiaTheme="minorEastAsia" w:hAnsiTheme="minorHAnsi" w:cstheme="minorHAnsi"/>
        </w:rPr>
      </w:pPr>
      <w:r w:rsidRPr="00EE0DB3">
        <w:rPr>
          <w:rFonts w:asciiTheme="minorHAnsi" w:eastAsiaTheme="minorEastAsia" w:hAnsiTheme="minorHAnsi" w:cstheme="minorHAnsi"/>
        </w:rPr>
        <w:t>Women who take out microfinance loans can find themselves in highly vulnerable situations. Many are extremely poor and financially illiterate, an</w:t>
      </w:r>
      <w:r w:rsidR="00694549" w:rsidRPr="00EE0DB3">
        <w:rPr>
          <w:rFonts w:asciiTheme="minorHAnsi" w:eastAsiaTheme="minorEastAsia" w:hAnsiTheme="minorHAnsi" w:cstheme="minorHAnsi"/>
        </w:rPr>
        <w:t>d</w:t>
      </w:r>
      <w:r w:rsidRPr="00EE0DB3">
        <w:rPr>
          <w:rFonts w:asciiTheme="minorHAnsi" w:eastAsiaTheme="minorEastAsia" w:hAnsiTheme="minorHAnsi" w:cstheme="minorHAnsi"/>
        </w:rPr>
        <w:t xml:space="preserve"> susceptible to pressure from husbands or </w:t>
      </w:r>
      <w:r w:rsidR="00362069" w:rsidRPr="00EE0DB3">
        <w:rPr>
          <w:rFonts w:asciiTheme="minorHAnsi" w:eastAsiaTheme="minorEastAsia" w:hAnsiTheme="minorHAnsi" w:cstheme="minorHAnsi"/>
        </w:rPr>
        <w:t>men in the family</w:t>
      </w:r>
      <w:r w:rsidRPr="00EE0DB3">
        <w:rPr>
          <w:rFonts w:asciiTheme="minorHAnsi" w:eastAsiaTheme="minorEastAsia" w:hAnsiTheme="minorHAnsi" w:cstheme="minorHAnsi"/>
        </w:rPr>
        <w:t xml:space="preserve"> to take out loans. They are targeted by unregulated lenders who generally fail to explain the terms and risks of borrowing. As a result, many find themselves unable to repay their debt. </w:t>
      </w:r>
      <w:r w:rsidR="000A358D" w:rsidRPr="00EE0DB3">
        <w:rPr>
          <w:rFonts w:asciiTheme="minorHAnsi" w:eastAsiaTheme="minorEastAsia" w:hAnsiTheme="minorHAnsi" w:cstheme="minorHAnsi"/>
        </w:rPr>
        <w:t xml:space="preserve">The economic slump brought by COVID-19 is likely to </w:t>
      </w:r>
      <w:r w:rsidR="00A46900" w:rsidRPr="00EE0DB3">
        <w:rPr>
          <w:rFonts w:asciiTheme="minorHAnsi" w:eastAsiaTheme="minorEastAsia" w:hAnsiTheme="minorHAnsi" w:cstheme="minorHAnsi"/>
        </w:rPr>
        <w:t>exacerbate</w:t>
      </w:r>
      <w:r w:rsidR="000A358D" w:rsidRPr="00EE0DB3">
        <w:rPr>
          <w:rFonts w:asciiTheme="minorHAnsi" w:eastAsiaTheme="minorEastAsia" w:hAnsiTheme="minorHAnsi" w:cstheme="minorHAnsi"/>
        </w:rPr>
        <w:t xml:space="preserve"> the inabilities to repay loans, and increase the number of </w:t>
      </w:r>
      <w:r w:rsidR="00A46900" w:rsidRPr="00EE0DB3">
        <w:rPr>
          <w:rFonts w:asciiTheme="minorHAnsi" w:eastAsiaTheme="minorEastAsia" w:hAnsiTheme="minorHAnsi" w:cstheme="minorHAnsi"/>
        </w:rPr>
        <w:t xml:space="preserve">vulnerable </w:t>
      </w:r>
      <w:r w:rsidR="000A358D" w:rsidRPr="00EE0DB3">
        <w:rPr>
          <w:rFonts w:asciiTheme="minorHAnsi" w:eastAsiaTheme="minorEastAsia" w:hAnsiTheme="minorHAnsi" w:cstheme="minorHAnsi"/>
        </w:rPr>
        <w:t xml:space="preserve">women that will not be able to repay </w:t>
      </w:r>
      <w:r w:rsidR="00A46900" w:rsidRPr="00EE0DB3">
        <w:rPr>
          <w:rFonts w:asciiTheme="minorHAnsi" w:eastAsiaTheme="minorEastAsia" w:hAnsiTheme="minorHAnsi" w:cstheme="minorHAnsi"/>
        </w:rPr>
        <w:t xml:space="preserve">existing </w:t>
      </w:r>
      <w:r w:rsidR="000A358D" w:rsidRPr="00EE0DB3">
        <w:rPr>
          <w:rFonts w:asciiTheme="minorHAnsi" w:eastAsiaTheme="minorEastAsia" w:hAnsiTheme="minorHAnsi" w:cstheme="minorHAnsi"/>
        </w:rPr>
        <w:t>debts</w:t>
      </w:r>
      <w:r w:rsidR="00A46900" w:rsidRPr="00EE0DB3">
        <w:rPr>
          <w:rFonts w:asciiTheme="minorHAnsi" w:eastAsiaTheme="minorEastAsia" w:hAnsiTheme="minorHAnsi" w:cstheme="minorHAnsi"/>
        </w:rPr>
        <w:t xml:space="preserve"> or who are forced to take out new loans to survive. </w:t>
      </w:r>
    </w:p>
    <w:p w14:paraId="63753542" w14:textId="6D2A8297" w:rsidR="000E2DC9" w:rsidRPr="00EE0DB3" w:rsidRDefault="000E2DC9" w:rsidP="00EE0DB3">
      <w:pPr>
        <w:jc w:val="both"/>
        <w:rPr>
          <w:rFonts w:asciiTheme="minorHAnsi" w:eastAsiaTheme="minorEastAsia" w:hAnsiTheme="minorHAnsi" w:cstheme="minorHAnsi"/>
        </w:rPr>
      </w:pPr>
    </w:p>
    <w:p w14:paraId="2CA118E9" w14:textId="66856438" w:rsidR="000A358D" w:rsidRPr="00EE0DB3" w:rsidRDefault="000A358D" w:rsidP="00EE0DB3">
      <w:pPr>
        <w:jc w:val="both"/>
        <w:rPr>
          <w:rFonts w:asciiTheme="minorHAnsi" w:eastAsiaTheme="minorEastAsia" w:hAnsiTheme="minorHAnsi" w:cstheme="minorHAnsi"/>
          <w:i/>
          <w:iCs/>
          <w:color w:val="2F5496" w:themeColor="accent1" w:themeShade="BF"/>
        </w:rPr>
      </w:pPr>
      <w:r w:rsidRPr="00EE0DB3">
        <w:rPr>
          <w:rFonts w:asciiTheme="minorHAnsi" w:eastAsiaTheme="minorEastAsia" w:hAnsiTheme="minorHAnsi" w:cstheme="minorHAnsi"/>
          <w:i/>
          <w:iCs/>
          <w:color w:val="2F5496" w:themeColor="accent1" w:themeShade="BF"/>
        </w:rPr>
        <w:t>Small claims process</w:t>
      </w:r>
    </w:p>
    <w:p w14:paraId="52A0FB0F" w14:textId="4C5A570E" w:rsidR="00A46900" w:rsidRPr="00EE0DB3" w:rsidRDefault="00A46900" w:rsidP="00EE0DB3">
      <w:pPr>
        <w:jc w:val="both"/>
        <w:rPr>
          <w:rFonts w:asciiTheme="minorHAnsi" w:eastAsiaTheme="minorEastAsia" w:hAnsiTheme="minorHAnsi" w:cstheme="minorHAnsi"/>
        </w:rPr>
      </w:pPr>
      <w:r w:rsidRPr="00EE0DB3">
        <w:rPr>
          <w:rFonts w:asciiTheme="minorHAnsi" w:eastAsiaTheme="minorEastAsia" w:hAnsiTheme="minorHAnsi" w:cstheme="minorHAnsi"/>
        </w:rPr>
        <w:t xml:space="preserve">Where a borrower defaults </w:t>
      </w:r>
      <w:r w:rsidR="00A40287" w:rsidRPr="00EE0DB3">
        <w:rPr>
          <w:rFonts w:asciiTheme="minorHAnsi" w:eastAsiaTheme="minorEastAsia" w:hAnsiTheme="minorHAnsi" w:cstheme="minorHAnsi"/>
        </w:rPr>
        <w:t>on</w:t>
      </w:r>
      <w:r w:rsidRPr="00EE0DB3">
        <w:rPr>
          <w:rFonts w:asciiTheme="minorHAnsi" w:eastAsiaTheme="minorEastAsia" w:hAnsiTheme="minorHAnsi" w:cstheme="minorHAnsi"/>
        </w:rPr>
        <w:t xml:space="preserve"> a loan of less than 3</w:t>
      </w:r>
      <w:r w:rsidR="00694549" w:rsidRPr="00EE0DB3">
        <w:rPr>
          <w:rFonts w:asciiTheme="minorHAnsi" w:eastAsiaTheme="minorEastAsia" w:hAnsiTheme="minorHAnsi" w:cstheme="minorHAnsi"/>
        </w:rPr>
        <w:t>,</w:t>
      </w:r>
      <w:r w:rsidRPr="00EE0DB3">
        <w:rPr>
          <w:rFonts w:asciiTheme="minorHAnsi" w:eastAsiaTheme="minorEastAsia" w:hAnsiTheme="minorHAnsi" w:cstheme="minorHAnsi"/>
        </w:rPr>
        <w:t>000</w:t>
      </w:r>
      <w:r w:rsidR="00A40287" w:rsidRPr="00EE0DB3">
        <w:rPr>
          <w:rFonts w:asciiTheme="minorHAnsi" w:eastAsiaTheme="minorEastAsia" w:hAnsiTheme="minorHAnsi" w:cstheme="minorHAnsi"/>
        </w:rPr>
        <w:t xml:space="preserve"> </w:t>
      </w:r>
      <w:r w:rsidRPr="00EE0DB3">
        <w:rPr>
          <w:rFonts w:asciiTheme="minorHAnsi" w:eastAsiaTheme="minorEastAsia" w:hAnsiTheme="minorHAnsi" w:cstheme="minorHAnsi"/>
        </w:rPr>
        <w:t>JD (approximately 4</w:t>
      </w:r>
      <w:r w:rsidR="00694549" w:rsidRPr="00EE0DB3">
        <w:rPr>
          <w:rFonts w:asciiTheme="minorHAnsi" w:eastAsiaTheme="minorEastAsia" w:hAnsiTheme="minorHAnsi" w:cstheme="minorHAnsi"/>
        </w:rPr>
        <w:t>,</w:t>
      </w:r>
      <w:r w:rsidRPr="00EE0DB3">
        <w:rPr>
          <w:rFonts w:asciiTheme="minorHAnsi" w:eastAsiaTheme="minorEastAsia" w:hAnsiTheme="minorHAnsi" w:cstheme="minorHAnsi"/>
        </w:rPr>
        <w:t>200</w:t>
      </w:r>
      <w:r w:rsidR="00A40287" w:rsidRPr="00EE0DB3">
        <w:rPr>
          <w:rFonts w:asciiTheme="minorHAnsi" w:eastAsiaTheme="minorEastAsia" w:hAnsiTheme="minorHAnsi" w:cstheme="minorHAnsi"/>
        </w:rPr>
        <w:t xml:space="preserve"> </w:t>
      </w:r>
      <w:r w:rsidRPr="00EE0DB3">
        <w:rPr>
          <w:rFonts w:asciiTheme="minorHAnsi" w:eastAsiaTheme="minorEastAsia" w:hAnsiTheme="minorHAnsi" w:cstheme="minorHAnsi"/>
        </w:rPr>
        <w:t xml:space="preserve">USD) and legal action is taken against them </w:t>
      </w:r>
      <w:r w:rsidR="002B2B4C" w:rsidRPr="00EE0DB3">
        <w:rPr>
          <w:rFonts w:asciiTheme="minorHAnsi" w:eastAsiaTheme="minorEastAsia" w:hAnsiTheme="minorHAnsi" w:cstheme="minorHAnsi"/>
        </w:rPr>
        <w:t>b</w:t>
      </w:r>
      <w:r w:rsidRPr="00EE0DB3">
        <w:rPr>
          <w:rFonts w:asciiTheme="minorHAnsi" w:eastAsiaTheme="minorEastAsia" w:hAnsiTheme="minorHAnsi" w:cstheme="minorHAnsi"/>
        </w:rPr>
        <w:t xml:space="preserve">y the lender, the case is considered under Jordanian law to be a “small-value monetary dispute.” </w:t>
      </w:r>
      <w:r w:rsidR="00BA5C88" w:rsidRPr="00EE0DB3">
        <w:rPr>
          <w:rFonts w:asciiTheme="minorHAnsi" w:eastAsiaTheme="minorEastAsia" w:hAnsiTheme="minorHAnsi" w:cstheme="minorHAnsi"/>
        </w:rPr>
        <w:t>Disputes related to s</w:t>
      </w:r>
      <w:r w:rsidR="002B2B4C" w:rsidRPr="00EE0DB3">
        <w:rPr>
          <w:rFonts w:asciiTheme="minorHAnsi" w:eastAsiaTheme="minorEastAsia" w:hAnsiTheme="minorHAnsi" w:cstheme="minorHAnsi"/>
        </w:rPr>
        <w:t xml:space="preserve">mall claims of under 1,500 JD </w:t>
      </w:r>
      <w:r w:rsidR="00BA5C88" w:rsidRPr="00EE0DB3">
        <w:rPr>
          <w:rFonts w:asciiTheme="minorHAnsi" w:eastAsiaTheme="minorEastAsia" w:hAnsiTheme="minorHAnsi" w:cstheme="minorHAnsi"/>
        </w:rPr>
        <w:t>make up</w:t>
      </w:r>
      <w:r w:rsidR="002B2B4C" w:rsidRPr="00EE0DB3">
        <w:rPr>
          <w:rFonts w:asciiTheme="minorHAnsi" w:eastAsiaTheme="minorEastAsia" w:hAnsiTheme="minorHAnsi" w:cstheme="minorHAnsi"/>
        </w:rPr>
        <w:t xml:space="preserve"> 50 percent of all civil claims at the magistrate court level</w:t>
      </w:r>
      <w:r w:rsidR="00BA5C88" w:rsidRPr="00EE0DB3">
        <w:rPr>
          <w:rFonts w:asciiTheme="minorHAnsi" w:eastAsiaTheme="minorEastAsia" w:hAnsiTheme="minorHAnsi" w:cstheme="minorHAnsi"/>
        </w:rPr>
        <w:t xml:space="preserve">. </w:t>
      </w:r>
    </w:p>
    <w:p w14:paraId="2B527966" w14:textId="77777777" w:rsidR="00A46900" w:rsidRPr="00EE0DB3" w:rsidRDefault="00A46900" w:rsidP="00EE0DB3">
      <w:pPr>
        <w:jc w:val="both"/>
        <w:rPr>
          <w:rFonts w:asciiTheme="minorHAnsi" w:eastAsiaTheme="minorEastAsia" w:hAnsiTheme="minorHAnsi" w:cstheme="minorHAnsi"/>
        </w:rPr>
      </w:pPr>
    </w:p>
    <w:p w14:paraId="179EEEE7" w14:textId="5B47B3F3" w:rsidR="00071E18" w:rsidRPr="00EE0DB3" w:rsidRDefault="00071E18" w:rsidP="00EE0DB3">
      <w:pPr>
        <w:jc w:val="both"/>
        <w:rPr>
          <w:rFonts w:asciiTheme="minorHAnsi" w:eastAsiaTheme="minorEastAsia" w:hAnsiTheme="minorHAnsi" w:cstheme="minorHAnsi"/>
        </w:rPr>
      </w:pPr>
      <w:r w:rsidRPr="00EE0DB3">
        <w:rPr>
          <w:rFonts w:asciiTheme="minorHAnsi" w:eastAsiaTheme="minorEastAsia" w:hAnsiTheme="minorHAnsi" w:cstheme="minorHAnsi"/>
        </w:rPr>
        <w:t>According to the World Bank</w:t>
      </w:r>
      <w:r w:rsidR="00A46900" w:rsidRPr="00EE0DB3">
        <w:rPr>
          <w:rFonts w:asciiTheme="minorHAnsi" w:eastAsiaTheme="minorEastAsia" w:hAnsiTheme="minorHAnsi" w:cstheme="minorHAnsi"/>
        </w:rPr>
        <w:t>’s 2019 report</w:t>
      </w:r>
      <w:r w:rsidRPr="00EE0DB3">
        <w:rPr>
          <w:rFonts w:asciiTheme="minorHAnsi" w:eastAsiaTheme="minorEastAsia" w:hAnsiTheme="minorHAnsi" w:cstheme="minorHAnsi"/>
        </w:rPr>
        <w:t xml:space="preserve"> “Doing </w:t>
      </w:r>
      <w:r w:rsidR="00A46900" w:rsidRPr="00EE0DB3">
        <w:rPr>
          <w:rFonts w:asciiTheme="minorHAnsi" w:eastAsiaTheme="minorEastAsia" w:hAnsiTheme="minorHAnsi" w:cstheme="minorHAnsi"/>
        </w:rPr>
        <w:t>B</w:t>
      </w:r>
      <w:r w:rsidRPr="00EE0DB3">
        <w:rPr>
          <w:rFonts w:asciiTheme="minorHAnsi" w:eastAsiaTheme="minorEastAsia" w:hAnsiTheme="minorHAnsi" w:cstheme="minorHAnsi"/>
        </w:rPr>
        <w:t>usiness”, 129 economies have introduced “small claims courts or simplified procedures for small claims” with the objective to “provide a mechanism for quick and inexpensive resolution of legal disputes involving small sums of money. Small claims courts usually use informal hearings, simplified rules of evidence and more streamlined rules of civil procedure—and typically allow the parties to represent themselves”.</w:t>
      </w:r>
      <w:r w:rsidRPr="00EE0DB3">
        <w:rPr>
          <w:rFonts w:asciiTheme="minorHAnsi" w:eastAsiaTheme="minorEastAsia" w:hAnsiTheme="minorHAnsi" w:cstheme="minorHAnsi"/>
          <w:vertAlign w:val="superscript"/>
        </w:rPr>
        <w:footnoteReference w:id="30"/>
      </w:r>
    </w:p>
    <w:p w14:paraId="473FE25E" w14:textId="77777777" w:rsidR="00071E18" w:rsidRPr="00EE0DB3" w:rsidRDefault="00071E18" w:rsidP="00EE0DB3">
      <w:pPr>
        <w:jc w:val="both"/>
        <w:rPr>
          <w:rFonts w:asciiTheme="minorHAnsi" w:eastAsiaTheme="minorEastAsia" w:hAnsiTheme="minorHAnsi" w:cstheme="minorHAnsi"/>
        </w:rPr>
      </w:pPr>
    </w:p>
    <w:p w14:paraId="78DC10CE" w14:textId="141525F1" w:rsidR="00071E18" w:rsidRPr="00EE0DB3" w:rsidRDefault="00071E18" w:rsidP="00EE0DB3">
      <w:pPr>
        <w:jc w:val="both"/>
        <w:rPr>
          <w:rFonts w:asciiTheme="minorHAnsi" w:eastAsiaTheme="minorEastAsia" w:hAnsiTheme="minorHAnsi" w:cstheme="minorHAnsi"/>
        </w:rPr>
      </w:pPr>
      <w:r w:rsidRPr="00EE0DB3">
        <w:rPr>
          <w:rFonts w:asciiTheme="minorHAnsi" w:eastAsiaTheme="minorEastAsia" w:hAnsiTheme="minorHAnsi" w:cstheme="minorHAnsi"/>
        </w:rPr>
        <w:t xml:space="preserve">In 2019, UNDP and the Government of Jordan started an initiative on the Rule of Law and the 2030 Agenda. Through this partnership, UNDP supported the Ministry of Justice (MOJ) to explore opportunities to improve </w:t>
      </w:r>
      <w:r w:rsidR="00A40287" w:rsidRPr="00EE0DB3">
        <w:rPr>
          <w:rFonts w:asciiTheme="minorHAnsi" w:eastAsiaTheme="minorEastAsia" w:hAnsiTheme="minorHAnsi" w:cstheme="minorHAnsi"/>
        </w:rPr>
        <w:t>and</w:t>
      </w:r>
      <w:r w:rsidRPr="00EE0DB3">
        <w:rPr>
          <w:rFonts w:asciiTheme="minorHAnsi" w:eastAsiaTheme="minorEastAsia" w:hAnsiTheme="minorHAnsi" w:cstheme="minorHAnsi"/>
        </w:rPr>
        <w:t xml:space="preserve"> </w:t>
      </w:r>
      <w:r w:rsidR="00BA5C88" w:rsidRPr="00EE0DB3">
        <w:rPr>
          <w:rFonts w:asciiTheme="minorHAnsi" w:eastAsiaTheme="minorEastAsia" w:hAnsiTheme="minorHAnsi" w:cstheme="minorHAnsi"/>
        </w:rPr>
        <w:t xml:space="preserve">increase the efficiency and effectiveness of the justice system </w:t>
      </w:r>
      <w:r w:rsidRPr="00EE0DB3">
        <w:rPr>
          <w:rFonts w:asciiTheme="minorHAnsi" w:eastAsiaTheme="minorEastAsia" w:hAnsiTheme="minorHAnsi" w:cstheme="minorHAnsi"/>
        </w:rPr>
        <w:t>in handling “small-value monetary disputes” and increase access to justice. UNDP conducted a two-day workshop for 30 judges, mediators, representatives of relevant ministries and commercial institutions and the wider legal community</w:t>
      </w:r>
      <w:r w:rsidR="002B2B4C" w:rsidRPr="00EE0DB3">
        <w:rPr>
          <w:rFonts w:asciiTheme="minorHAnsi" w:eastAsiaTheme="minorEastAsia" w:hAnsiTheme="minorHAnsi" w:cstheme="minorHAnsi"/>
        </w:rPr>
        <w:t xml:space="preserve"> on the issue</w:t>
      </w:r>
      <w:r w:rsidR="0069380C" w:rsidRPr="00EE0DB3">
        <w:rPr>
          <w:rFonts w:asciiTheme="minorHAnsi" w:eastAsiaTheme="minorEastAsia" w:hAnsiTheme="minorHAnsi" w:cstheme="minorHAnsi"/>
        </w:rPr>
        <w:t>. I</w:t>
      </w:r>
      <w:r w:rsidRPr="00EE0DB3">
        <w:rPr>
          <w:rFonts w:asciiTheme="minorHAnsi" w:eastAsiaTheme="minorEastAsia" w:hAnsiTheme="minorHAnsi" w:cstheme="minorHAnsi"/>
        </w:rPr>
        <w:t>n coordination with the newly established Small Claims Committee, the Judicial Council, the M</w:t>
      </w:r>
      <w:r w:rsidR="0069380C" w:rsidRPr="00EE0DB3">
        <w:rPr>
          <w:rFonts w:asciiTheme="minorHAnsi" w:eastAsiaTheme="minorEastAsia" w:hAnsiTheme="minorHAnsi" w:cstheme="minorHAnsi"/>
        </w:rPr>
        <w:t>O</w:t>
      </w:r>
      <w:r w:rsidRPr="00EE0DB3">
        <w:rPr>
          <w:rFonts w:asciiTheme="minorHAnsi" w:eastAsiaTheme="minorEastAsia" w:hAnsiTheme="minorHAnsi" w:cstheme="minorHAnsi"/>
        </w:rPr>
        <w:t xml:space="preserve">J, and the Bar Association, a model for a Small Claims Process in Jordan was </w:t>
      </w:r>
      <w:r w:rsidR="002B2B4C" w:rsidRPr="00EE0DB3">
        <w:rPr>
          <w:rFonts w:asciiTheme="minorHAnsi" w:eastAsiaTheme="minorEastAsia" w:hAnsiTheme="minorHAnsi" w:cstheme="minorHAnsi"/>
        </w:rPr>
        <w:t xml:space="preserve">ultimately </w:t>
      </w:r>
      <w:r w:rsidRPr="00EE0DB3">
        <w:rPr>
          <w:rFonts w:asciiTheme="minorHAnsi" w:eastAsiaTheme="minorEastAsia" w:hAnsiTheme="minorHAnsi" w:cstheme="minorHAnsi"/>
        </w:rPr>
        <w:t>developed and piloted in five courts</w:t>
      </w:r>
      <w:r w:rsidR="00AA15E2" w:rsidRPr="00EE0DB3">
        <w:rPr>
          <w:rFonts w:asciiTheme="minorHAnsi" w:eastAsiaTheme="minorEastAsia" w:hAnsiTheme="minorHAnsi" w:cstheme="minorHAnsi"/>
        </w:rPr>
        <w:t xml:space="preserve"> in Amman and Irbid</w:t>
      </w:r>
      <w:r w:rsidRPr="00EE0DB3">
        <w:rPr>
          <w:rFonts w:asciiTheme="minorHAnsi" w:eastAsiaTheme="minorEastAsia" w:hAnsiTheme="minorHAnsi" w:cstheme="minorHAnsi"/>
        </w:rPr>
        <w:t xml:space="preserve">. </w:t>
      </w:r>
    </w:p>
    <w:p w14:paraId="2D7D94D1" w14:textId="77777777" w:rsidR="00071E18" w:rsidRPr="00EE0DB3" w:rsidRDefault="00071E18" w:rsidP="00EE0DB3">
      <w:pPr>
        <w:jc w:val="both"/>
        <w:rPr>
          <w:rFonts w:asciiTheme="minorHAnsi" w:eastAsiaTheme="minorEastAsia" w:hAnsiTheme="minorHAnsi" w:cstheme="minorHAnsi"/>
        </w:rPr>
      </w:pPr>
    </w:p>
    <w:p w14:paraId="45C2D1A5" w14:textId="1F53869D" w:rsidR="00071E18" w:rsidRPr="00EE0DB3" w:rsidRDefault="00071E18" w:rsidP="00EE0DB3">
      <w:pPr>
        <w:jc w:val="both"/>
        <w:rPr>
          <w:rFonts w:asciiTheme="minorHAnsi" w:eastAsiaTheme="minorEastAsia" w:hAnsiTheme="minorHAnsi" w:cstheme="minorHAnsi"/>
        </w:rPr>
      </w:pPr>
      <w:r w:rsidRPr="00EE0DB3">
        <w:rPr>
          <w:rFonts w:asciiTheme="minorHAnsi" w:eastAsiaTheme="minorEastAsia" w:hAnsiTheme="minorHAnsi" w:cstheme="minorHAnsi"/>
        </w:rPr>
        <w:t xml:space="preserve">These courts </w:t>
      </w:r>
      <w:r w:rsidR="002B2B4C" w:rsidRPr="00EE0DB3">
        <w:rPr>
          <w:rFonts w:asciiTheme="minorHAnsi" w:eastAsiaTheme="minorEastAsia" w:hAnsiTheme="minorHAnsi" w:cstheme="minorHAnsi"/>
        </w:rPr>
        <w:t>are</w:t>
      </w:r>
      <w:r w:rsidRPr="00EE0DB3">
        <w:rPr>
          <w:rFonts w:asciiTheme="minorHAnsi" w:eastAsiaTheme="minorEastAsia" w:hAnsiTheme="minorHAnsi" w:cstheme="minorHAnsi"/>
        </w:rPr>
        <w:t xml:space="preserve"> dedicated to only handle small claims disputes which has expedited the processing time of these cases and lessened the case backlog by 18 percent, according </w:t>
      </w:r>
      <w:r w:rsidR="002B2B4C" w:rsidRPr="00EE0DB3">
        <w:rPr>
          <w:rFonts w:asciiTheme="minorHAnsi" w:eastAsiaTheme="minorEastAsia" w:hAnsiTheme="minorHAnsi" w:cstheme="minorHAnsi"/>
        </w:rPr>
        <w:t xml:space="preserve">to an </w:t>
      </w:r>
      <w:r w:rsidRPr="00EE0DB3">
        <w:rPr>
          <w:rFonts w:asciiTheme="minorHAnsi" w:eastAsiaTheme="minorEastAsia" w:hAnsiTheme="minorHAnsi" w:cstheme="minorHAnsi"/>
        </w:rPr>
        <w:t xml:space="preserve">initial </w:t>
      </w:r>
      <w:r w:rsidR="001A4316" w:rsidRPr="00EE0DB3">
        <w:rPr>
          <w:rFonts w:asciiTheme="minorHAnsi" w:eastAsiaTheme="minorEastAsia" w:hAnsiTheme="minorHAnsi" w:cstheme="minorHAnsi"/>
        </w:rPr>
        <w:t>feedback from the Chairman of the Small Claims Committee</w:t>
      </w:r>
      <w:r w:rsidRPr="00EE0DB3">
        <w:rPr>
          <w:rFonts w:asciiTheme="minorHAnsi" w:eastAsiaTheme="minorEastAsia" w:hAnsiTheme="minorHAnsi" w:cstheme="minorHAnsi"/>
        </w:rPr>
        <w:t xml:space="preserve">. The </w:t>
      </w:r>
      <w:r w:rsidR="00B02BE3" w:rsidRPr="00EE0DB3">
        <w:rPr>
          <w:rFonts w:asciiTheme="minorHAnsi" w:eastAsiaTheme="minorEastAsia" w:hAnsiTheme="minorHAnsi" w:cstheme="minorHAnsi"/>
        </w:rPr>
        <w:t xml:space="preserve">feedback </w:t>
      </w:r>
      <w:r w:rsidRPr="00EE0DB3">
        <w:rPr>
          <w:rFonts w:asciiTheme="minorHAnsi" w:eastAsiaTheme="minorEastAsia" w:hAnsiTheme="minorHAnsi" w:cstheme="minorHAnsi"/>
        </w:rPr>
        <w:t>report also mentioned that decisions regarding disputes of less than 1,000 JD now take one week, and disputes between 1,000 to 3,000 JD take one month</w:t>
      </w:r>
      <w:r w:rsidR="002B2B4C" w:rsidRPr="00EE0DB3">
        <w:rPr>
          <w:rFonts w:asciiTheme="minorHAnsi" w:eastAsiaTheme="minorEastAsia" w:hAnsiTheme="minorHAnsi" w:cstheme="minorHAnsi"/>
        </w:rPr>
        <w:t xml:space="preserve"> to resolve</w:t>
      </w:r>
      <w:r w:rsidRPr="00EE0DB3">
        <w:rPr>
          <w:rFonts w:asciiTheme="minorHAnsi" w:eastAsiaTheme="minorEastAsia" w:hAnsiTheme="minorHAnsi" w:cstheme="minorHAnsi"/>
        </w:rPr>
        <w:t>. The process allows for increased mediation and alternative dispute resolution mechanisms to resolve cases and decreases pressures on courts</w:t>
      </w:r>
      <w:r w:rsidR="002B2B4C" w:rsidRPr="00EE0DB3">
        <w:rPr>
          <w:rFonts w:asciiTheme="minorHAnsi" w:eastAsiaTheme="minorEastAsia" w:hAnsiTheme="minorHAnsi" w:cstheme="minorHAnsi"/>
        </w:rPr>
        <w:t xml:space="preserve">. </w:t>
      </w:r>
      <w:r w:rsidR="001B66BA" w:rsidRPr="00EE0DB3">
        <w:rPr>
          <w:rFonts w:asciiTheme="minorHAnsi" w:eastAsiaTheme="minorEastAsia" w:hAnsiTheme="minorHAnsi" w:cstheme="minorHAnsi"/>
        </w:rPr>
        <w:t>In certain cases, the presence of a</w:t>
      </w:r>
      <w:r w:rsidRPr="00EE0DB3">
        <w:rPr>
          <w:rFonts w:asciiTheme="minorHAnsi" w:eastAsiaTheme="minorEastAsia" w:hAnsiTheme="minorHAnsi" w:cstheme="minorHAnsi"/>
        </w:rPr>
        <w:t xml:space="preserve"> lawyer</w:t>
      </w:r>
      <w:r w:rsidR="001B66BA" w:rsidRPr="00EE0DB3">
        <w:rPr>
          <w:rFonts w:asciiTheme="minorHAnsi" w:eastAsiaTheme="minorEastAsia" w:hAnsiTheme="minorHAnsi" w:cstheme="minorHAnsi"/>
        </w:rPr>
        <w:t xml:space="preserve"> is not compulsory, </w:t>
      </w:r>
      <w:r w:rsidRPr="00EE0DB3">
        <w:rPr>
          <w:rFonts w:asciiTheme="minorHAnsi" w:eastAsiaTheme="minorEastAsia" w:hAnsiTheme="minorHAnsi" w:cstheme="minorHAnsi"/>
        </w:rPr>
        <w:t>which has lessened the burden of legal representation fees</w:t>
      </w:r>
      <w:r w:rsidR="002B2B4C" w:rsidRPr="00EE0DB3">
        <w:rPr>
          <w:rFonts w:asciiTheme="minorHAnsi" w:eastAsiaTheme="minorEastAsia" w:hAnsiTheme="minorHAnsi" w:cstheme="minorHAnsi"/>
        </w:rPr>
        <w:t xml:space="preserve"> for the defaulting borrower. However, the absence of legal representation can also lead to negative outcomes where the borrower is lacking knowledge of the law and process. </w:t>
      </w:r>
      <w:r w:rsidR="00320146" w:rsidRPr="00EE0DB3">
        <w:rPr>
          <w:rFonts w:asciiTheme="minorHAnsi" w:eastAsiaTheme="minorEastAsia" w:hAnsiTheme="minorHAnsi" w:cstheme="minorHAnsi"/>
        </w:rPr>
        <w:t>T</w:t>
      </w:r>
      <w:r w:rsidR="002B2B4C" w:rsidRPr="00EE0DB3">
        <w:rPr>
          <w:rFonts w:asciiTheme="minorHAnsi" w:eastAsiaTheme="minorEastAsia" w:hAnsiTheme="minorHAnsi" w:cstheme="minorHAnsi"/>
        </w:rPr>
        <w:t xml:space="preserve">he </w:t>
      </w:r>
      <w:r w:rsidR="001A4316" w:rsidRPr="00EE0DB3">
        <w:rPr>
          <w:rFonts w:asciiTheme="minorHAnsi" w:eastAsiaTheme="minorEastAsia" w:hAnsiTheme="minorHAnsi" w:cstheme="minorHAnsi"/>
        </w:rPr>
        <w:t>feedback</w:t>
      </w:r>
      <w:r w:rsidR="002B2B4C" w:rsidRPr="00EE0DB3">
        <w:rPr>
          <w:rFonts w:asciiTheme="minorHAnsi" w:eastAsiaTheme="minorEastAsia" w:hAnsiTheme="minorHAnsi" w:cstheme="minorHAnsi"/>
        </w:rPr>
        <w:t xml:space="preserve"> did not</w:t>
      </w:r>
      <w:r w:rsidR="001A4316" w:rsidRPr="00EE0DB3">
        <w:rPr>
          <w:rFonts w:asciiTheme="minorHAnsi" w:eastAsiaTheme="minorEastAsia" w:hAnsiTheme="minorHAnsi" w:cstheme="minorHAnsi"/>
        </w:rPr>
        <w:t xml:space="preserve"> account for</w:t>
      </w:r>
      <w:r w:rsidR="002B2B4C" w:rsidRPr="00EE0DB3">
        <w:rPr>
          <w:rFonts w:asciiTheme="minorHAnsi" w:eastAsiaTheme="minorEastAsia" w:hAnsiTheme="minorHAnsi" w:cstheme="minorHAnsi"/>
        </w:rPr>
        <w:t xml:space="preserve"> </w:t>
      </w:r>
      <w:r w:rsidR="0069380C" w:rsidRPr="00EE0DB3">
        <w:rPr>
          <w:rFonts w:asciiTheme="minorHAnsi" w:eastAsiaTheme="minorEastAsia" w:hAnsiTheme="minorHAnsi" w:cstheme="minorHAnsi"/>
        </w:rPr>
        <w:t>gender</w:t>
      </w:r>
      <w:r w:rsidR="002B2B4C" w:rsidRPr="00EE0DB3">
        <w:rPr>
          <w:rFonts w:asciiTheme="minorHAnsi" w:eastAsiaTheme="minorEastAsia" w:hAnsiTheme="minorHAnsi" w:cstheme="minorHAnsi"/>
        </w:rPr>
        <w:t>-disaggregated data, hence, even if the Small Claims Process is available to all insolvent debtors there is a genuine concern</w:t>
      </w:r>
      <w:r w:rsidR="00694549" w:rsidRPr="00EE0DB3">
        <w:rPr>
          <w:rFonts w:asciiTheme="minorHAnsi" w:eastAsiaTheme="minorEastAsia" w:hAnsiTheme="minorHAnsi" w:cstheme="minorHAnsi"/>
        </w:rPr>
        <w:t>,</w:t>
      </w:r>
      <w:r w:rsidR="002B2B4C" w:rsidRPr="00EE0DB3">
        <w:rPr>
          <w:rFonts w:asciiTheme="minorHAnsi" w:eastAsiaTheme="minorEastAsia" w:hAnsiTheme="minorHAnsi" w:cstheme="minorHAnsi"/>
        </w:rPr>
        <w:t xml:space="preserve"> and a valid assumption</w:t>
      </w:r>
      <w:r w:rsidR="00694549" w:rsidRPr="00EE0DB3">
        <w:rPr>
          <w:rFonts w:asciiTheme="minorHAnsi" w:eastAsiaTheme="minorEastAsia" w:hAnsiTheme="minorHAnsi" w:cstheme="minorHAnsi"/>
        </w:rPr>
        <w:t>,</w:t>
      </w:r>
      <w:r w:rsidR="002B2B4C" w:rsidRPr="00EE0DB3">
        <w:rPr>
          <w:rFonts w:asciiTheme="minorHAnsi" w:eastAsiaTheme="minorEastAsia" w:hAnsiTheme="minorHAnsi" w:cstheme="minorHAnsi"/>
        </w:rPr>
        <w:t xml:space="preserve"> that the current system disproportionally increases women’s vulnerabilities due to the profile of women-borrowers described above (young, poor and low educated women), and the social context and norms which </w:t>
      </w:r>
      <w:r w:rsidR="002B30DB" w:rsidRPr="00EE0DB3">
        <w:rPr>
          <w:rFonts w:asciiTheme="minorHAnsi" w:eastAsiaTheme="minorEastAsia" w:hAnsiTheme="minorHAnsi" w:cstheme="minorHAnsi"/>
        </w:rPr>
        <w:t>impede</w:t>
      </w:r>
      <w:r w:rsidR="002B2B4C" w:rsidRPr="00EE0DB3">
        <w:rPr>
          <w:rFonts w:asciiTheme="minorHAnsi" w:eastAsiaTheme="minorEastAsia" w:hAnsiTheme="minorHAnsi" w:cstheme="minorHAnsi"/>
        </w:rPr>
        <w:t xml:space="preserve"> them.</w:t>
      </w:r>
    </w:p>
    <w:p w14:paraId="30395383" w14:textId="3FDDDF09" w:rsidR="00E90338" w:rsidRPr="002C6B2E" w:rsidRDefault="00071E18" w:rsidP="00EE0DB3">
      <w:pPr>
        <w:jc w:val="both"/>
        <w:rPr>
          <w:rFonts w:asciiTheme="minorHAnsi" w:hAnsiTheme="minorHAnsi" w:cstheme="minorHAnsi"/>
        </w:rPr>
      </w:pPr>
      <w:r w:rsidRPr="00EE0DB3">
        <w:rPr>
          <w:rFonts w:asciiTheme="minorHAnsi" w:eastAsiaTheme="minorEastAsia" w:hAnsiTheme="minorHAnsi" w:cstheme="minorHAnsi"/>
        </w:rPr>
        <w:lastRenderedPageBreak/>
        <w:t xml:space="preserve">As the pilot phase is about to end, </w:t>
      </w:r>
      <w:r w:rsidR="002B2B4C" w:rsidRPr="00EE0DB3">
        <w:rPr>
          <w:rFonts w:asciiTheme="minorHAnsi" w:eastAsiaTheme="minorEastAsia" w:hAnsiTheme="minorHAnsi" w:cstheme="minorHAnsi"/>
        </w:rPr>
        <w:t>case</w:t>
      </w:r>
      <w:r w:rsidRPr="00EE0DB3">
        <w:rPr>
          <w:rFonts w:asciiTheme="minorHAnsi" w:eastAsiaTheme="minorEastAsia" w:hAnsiTheme="minorHAnsi" w:cstheme="minorHAnsi"/>
        </w:rPr>
        <w:t xml:space="preserve"> data needs to be collected </w:t>
      </w:r>
      <w:r w:rsidR="002B2B4C" w:rsidRPr="00EE0DB3">
        <w:rPr>
          <w:rFonts w:asciiTheme="minorHAnsi" w:eastAsiaTheme="minorEastAsia" w:hAnsiTheme="minorHAnsi" w:cstheme="minorHAnsi"/>
        </w:rPr>
        <w:t xml:space="preserve">and </w:t>
      </w:r>
      <w:proofErr w:type="spellStart"/>
      <w:r w:rsidR="002B2B4C" w:rsidRPr="00EE0DB3">
        <w:rPr>
          <w:rFonts w:asciiTheme="minorHAnsi" w:eastAsiaTheme="minorEastAsia" w:hAnsiTheme="minorHAnsi" w:cstheme="minorHAnsi"/>
        </w:rPr>
        <w:t>analysed</w:t>
      </w:r>
      <w:proofErr w:type="spellEnd"/>
      <w:r w:rsidR="002B2B4C" w:rsidRPr="00EE0DB3">
        <w:rPr>
          <w:rFonts w:asciiTheme="minorHAnsi" w:eastAsiaTheme="minorEastAsia" w:hAnsiTheme="minorHAnsi" w:cstheme="minorHAnsi"/>
        </w:rPr>
        <w:t xml:space="preserve"> </w:t>
      </w:r>
      <w:r w:rsidRPr="00EE0DB3">
        <w:rPr>
          <w:rFonts w:asciiTheme="minorHAnsi" w:eastAsiaTheme="minorEastAsia" w:hAnsiTheme="minorHAnsi" w:cstheme="minorHAnsi"/>
        </w:rPr>
        <w:t xml:space="preserve">regarding number and type of cases, gender and type of sentence to address constraints and prepare for a geographical expansion as per the Minister of Justice request to UNDP in January 2020. </w:t>
      </w:r>
      <w:r w:rsidR="00694549" w:rsidRPr="00EE0DB3">
        <w:rPr>
          <w:rFonts w:asciiTheme="minorHAnsi" w:eastAsiaTheme="minorEastAsia" w:hAnsiTheme="minorHAnsi" w:cstheme="minorHAnsi"/>
        </w:rPr>
        <w:t>Due to the pandemic, on 15 March the Judicial Council announced an early judicial recess and courts were confined to the resolution of emergency cases. The court activity only resumed at the end of May</w:t>
      </w:r>
      <w:r w:rsidR="00631488" w:rsidRPr="00EE0DB3">
        <w:rPr>
          <w:rFonts w:asciiTheme="minorHAnsi" w:eastAsiaTheme="minorEastAsia" w:hAnsiTheme="minorHAnsi" w:cstheme="minorHAnsi"/>
        </w:rPr>
        <w:t xml:space="preserve">, which curtailed the period allocated for the </w:t>
      </w:r>
      <w:proofErr w:type="spellStart"/>
      <w:r w:rsidR="00631488" w:rsidRPr="00EE0DB3">
        <w:rPr>
          <w:rFonts w:asciiTheme="minorHAnsi" w:eastAsiaTheme="minorEastAsia" w:hAnsiTheme="minorHAnsi" w:cstheme="minorHAnsi"/>
        </w:rPr>
        <w:t>pilote</w:t>
      </w:r>
      <w:proofErr w:type="spellEnd"/>
      <w:r w:rsidR="00631488" w:rsidRPr="00EE0DB3">
        <w:rPr>
          <w:rFonts w:asciiTheme="minorHAnsi" w:eastAsiaTheme="minorEastAsia" w:hAnsiTheme="minorHAnsi" w:cstheme="minorHAnsi"/>
        </w:rPr>
        <w:t xml:space="preserve"> </w:t>
      </w:r>
      <w:proofErr w:type="gramStart"/>
      <w:r w:rsidR="00631488" w:rsidRPr="00EE0DB3">
        <w:rPr>
          <w:rFonts w:asciiTheme="minorHAnsi" w:eastAsiaTheme="minorEastAsia" w:hAnsiTheme="minorHAnsi" w:cstheme="minorHAnsi"/>
        </w:rPr>
        <w:t>phase.</w:t>
      </w:r>
      <w:r w:rsidR="00694549" w:rsidRPr="00EE0DB3">
        <w:rPr>
          <w:rFonts w:asciiTheme="minorHAnsi" w:eastAsiaTheme="minorEastAsia" w:hAnsiTheme="minorHAnsi" w:cstheme="minorHAnsi"/>
        </w:rPr>
        <w:t>.</w:t>
      </w:r>
      <w:proofErr w:type="gramEnd"/>
      <w:r w:rsidR="00694549" w:rsidRPr="00EE0DB3">
        <w:rPr>
          <w:rFonts w:asciiTheme="minorHAnsi" w:eastAsiaTheme="minorEastAsia" w:hAnsiTheme="minorHAnsi" w:cstheme="minorHAnsi"/>
        </w:rPr>
        <w:t xml:space="preserve"> This eight-week recess compromised the data collection and disrupted the cycle foreseen for the pilot phase. </w:t>
      </w:r>
      <w:r w:rsidR="00AC1705" w:rsidRPr="002C6B2E">
        <w:rPr>
          <w:rFonts w:asciiTheme="minorHAnsi" w:hAnsiTheme="minorHAnsi" w:cstheme="minorHAnsi"/>
        </w:rPr>
        <w:t xml:space="preserve">Building upon this initial phase, UNDP plans to </w:t>
      </w:r>
      <w:r w:rsidR="00631488" w:rsidRPr="002C6B2E">
        <w:rPr>
          <w:rFonts w:asciiTheme="minorHAnsi" w:hAnsiTheme="minorHAnsi" w:cstheme="minorHAnsi"/>
        </w:rPr>
        <w:t>extend the pilot phase to allow enough time to retrieve representative dat</w:t>
      </w:r>
      <w:r w:rsidR="00733F43" w:rsidRPr="002C6B2E">
        <w:rPr>
          <w:rFonts w:asciiTheme="minorHAnsi" w:hAnsiTheme="minorHAnsi" w:cstheme="minorHAnsi"/>
        </w:rPr>
        <w:t>a</w:t>
      </w:r>
      <w:r w:rsidR="00AC1705" w:rsidRPr="002C6B2E">
        <w:rPr>
          <w:rFonts w:asciiTheme="minorHAnsi" w:hAnsiTheme="minorHAnsi" w:cstheme="minorHAnsi"/>
        </w:rPr>
        <w:t>, as well as lessons learned, to expand the small claim process to more courts across the country</w:t>
      </w:r>
      <w:r w:rsidR="00AC1705" w:rsidRPr="00EE0DB3">
        <w:rPr>
          <w:rFonts w:asciiTheme="minorHAnsi" w:hAnsiTheme="minorHAnsi" w:cstheme="minorHAnsi"/>
        </w:rPr>
        <w:t>.</w:t>
      </w:r>
    </w:p>
    <w:p w14:paraId="2AEEB38B" w14:textId="77777777" w:rsidR="00BE6C11" w:rsidRPr="00EE0DB3" w:rsidRDefault="00BE6C11" w:rsidP="00EE0DB3">
      <w:pPr>
        <w:jc w:val="both"/>
        <w:rPr>
          <w:rFonts w:asciiTheme="minorHAnsi" w:eastAsiaTheme="minorEastAsia" w:hAnsiTheme="minorHAnsi" w:cstheme="minorHAnsi"/>
        </w:rPr>
      </w:pPr>
    </w:p>
    <w:p w14:paraId="0957CBA4" w14:textId="3A3674F9" w:rsidR="00474DDB" w:rsidRPr="00EE0DB3" w:rsidRDefault="00474DDB" w:rsidP="00EE0DB3">
      <w:pPr>
        <w:jc w:val="both"/>
        <w:rPr>
          <w:rFonts w:asciiTheme="minorHAnsi" w:eastAsiaTheme="minorEastAsia" w:hAnsiTheme="minorHAnsi" w:cstheme="minorHAnsi"/>
          <w:i/>
          <w:iCs/>
          <w:color w:val="2F5496" w:themeColor="accent1" w:themeShade="BF"/>
        </w:rPr>
      </w:pPr>
      <w:r w:rsidRPr="00EE0DB3">
        <w:rPr>
          <w:rFonts w:asciiTheme="minorHAnsi" w:eastAsiaTheme="minorEastAsia" w:hAnsiTheme="minorHAnsi" w:cstheme="minorHAnsi"/>
          <w:i/>
          <w:iCs/>
          <w:color w:val="2F5496" w:themeColor="accent1" w:themeShade="BF"/>
        </w:rPr>
        <w:t>Indebted Jordanian women</w:t>
      </w:r>
      <w:proofErr w:type="gramStart"/>
      <w:r w:rsidRPr="00EE0DB3">
        <w:rPr>
          <w:rFonts w:asciiTheme="minorHAnsi" w:eastAsiaTheme="minorEastAsia" w:hAnsiTheme="minorHAnsi" w:cstheme="minorHAnsi"/>
          <w:i/>
          <w:iCs/>
          <w:color w:val="2F5496" w:themeColor="accent1" w:themeShade="BF"/>
        </w:rPr>
        <w:t>:”</w:t>
      </w:r>
      <w:proofErr w:type="spellStart"/>
      <w:r w:rsidRPr="00EE0DB3">
        <w:rPr>
          <w:rFonts w:asciiTheme="minorHAnsi" w:eastAsiaTheme="minorEastAsia" w:hAnsiTheme="minorHAnsi" w:cstheme="minorHAnsi"/>
          <w:i/>
          <w:iCs/>
          <w:color w:val="2F5496" w:themeColor="accent1" w:themeShade="BF"/>
        </w:rPr>
        <w:t>gharimat</w:t>
      </w:r>
      <w:proofErr w:type="spellEnd"/>
      <w:proofErr w:type="gramEnd"/>
      <w:r w:rsidRPr="00EE0DB3">
        <w:rPr>
          <w:rFonts w:asciiTheme="minorHAnsi" w:eastAsiaTheme="minorEastAsia" w:hAnsiTheme="minorHAnsi" w:cstheme="minorHAnsi"/>
          <w:i/>
          <w:iCs/>
          <w:color w:val="2F5496" w:themeColor="accent1" w:themeShade="BF"/>
        </w:rPr>
        <w:t>”</w:t>
      </w:r>
    </w:p>
    <w:p w14:paraId="09E34945" w14:textId="65B96A46" w:rsidR="002403D8" w:rsidRPr="00EE0DB3" w:rsidRDefault="002B2B4C" w:rsidP="00EE0DB3">
      <w:pPr>
        <w:jc w:val="both"/>
        <w:rPr>
          <w:rFonts w:asciiTheme="minorHAnsi" w:hAnsiTheme="minorHAnsi" w:cstheme="minorHAnsi"/>
          <w:color w:val="000000" w:themeColor="text1"/>
        </w:rPr>
      </w:pPr>
      <w:r w:rsidRPr="00EE0DB3">
        <w:rPr>
          <w:rFonts w:asciiTheme="minorHAnsi" w:eastAsiaTheme="minorEastAsia" w:hAnsiTheme="minorHAnsi" w:cstheme="minorHAnsi"/>
          <w:color w:val="000000" w:themeColor="text1"/>
        </w:rPr>
        <w:t xml:space="preserve">In Jordan, </w:t>
      </w:r>
      <w:r w:rsidR="002B30DB" w:rsidRPr="00EE0DB3">
        <w:rPr>
          <w:rFonts w:asciiTheme="minorHAnsi" w:eastAsiaTheme="minorEastAsia" w:hAnsiTheme="minorHAnsi" w:cstheme="minorHAnsi"/>
          <w:color w:val="000000" w:themeColor="text1"/>
        </w:rPr>
        <w:t xml:space="preserve">the exact number of </w:t>
      </w:r>
      <w:proofErr w:type="spellStart"/>
      <w:r w:rsidRPr="00EE0DB3">
        <w:rPr>
          <w:rFonts w:asciiTheme="minorHAnsi" w:eastAsiaTheme="minorEastAsia" w:hAnsiTheme="minorHAnsi" w:cstheme="minorHAnsi"/>
          <w:i/>
          <w:iCs/>
          <w:color w:val="000000" w:themeColor="text1"/>
        </w:rPr>
        <w:t>gharimat</w:t>
      </w:r>
      <w:proofErr w:type="spellEnd"/>
      <w:r w:rsidR="00694549" w:rsidRPr="00EE0DB3">
        <w:rPr>
          <w:rFonts w:asciiTheme="minorHAnsi" w:eastAsiaTheme="minorEastAsia" w:hAnsiTheme="minorHAnsi" w:cstheme="minorHAnsi"/>
          <w:color w:val="000000" w:themeColor="text1"/>
        </w:rPr>
        <w:t xml:space="preserve"> </w:t>
      </w:r>
      <w:r w:rsidR="002B30DB" w:rsidRPr="00EE0DB3">
        <w:rPr>
          <w:rFonts w:asciiTheme="minorHAnsi" w:eastAsiaTheme="minorEastAsia" w:hAnsiTheme="minorHAnsi" w:cstheme="minorHAnsi"/>
          <w:color w:val="000000" w:themeColor="text1"/>
        </w:rPr>
        <w:t xml:space="preserve">(the Arabic term for </w:t>
      </w:r>
      <w:r w:rsidR="001F78F5" w:rsidRPr="00EE0DB3">
        <w:rPr>
          <w:rFonts w:asciiTheme="minorHAnsi" w:eastAsiaTheme="minorEastAsia" w:hAnsiTheme="minorHAnsi" w:cstheme="minorHAnsi"/>
          <w:color w:val="000000" w:themeColor="text1"/>
        </w:rPr>
        <w:t>indebted</w:t>
      </w:r>
      <w:r w:rsidR="00694549" w:rsidRPr="00EE0DB3">
        <w:rPr>
          <w:rFonts w:asciiTheme="minorHAnsi" w:hAnsiTheme="minorHAnsi" w:cstheme="minorHAnsi"/>
          <w:color w:val="000000" w:themeColor="text1"/>
          <w:shd w:val="clear" w:color="auto" w:fill="F9F9F9"/>
        </w:rPr>
        <w:t xml:space="preserve"> women</w:t>
      </w:r>
      <w:r w:rsidR="0069380C" w:rsidRPr="00EE0DB3">
        <w:rPr>
          <w:rFonts w:asciiTheme="minorHAnsi" w:hAnsiTheme="minorHAnsi" w:cstheme="minorHAnsi"/>
          <w:color w:val="000000" w:themeColor="text1"/>
          <w:shd w:val="clear" w:color="auto" w:fill="F9F9F9"/>
        </w:rPr>
        <w:t xml:space="preserve"> defaulting on loans</w:t>
      </w:r>
      <w:r w:rsidR="002B30DB" w:rsidRPr="00EE0DB3">
        <w:rPr>
          <w:rFonts w:asciiTheme="minorHAnsi" w:hAnsiTheme="minorHAnsi" w:cstheme="minorHAnsi"/>
          <w:color w:val="000000" w:themeColor="text1"/>
          <w:shd w:val="clear" w:color="auto" w:fill="F9F9F9"/>
        </w:rPr>
        <w:t xml:space="preserve">) </w:t>
      </w:r>
      <w:r w:rsidRPr="00EE0DB3">
        <w:rPr>
          <w:rFonts w:asciiTheme="minorHAnsi" w:eastAsiaTheme="minorEastAsia" w:hAnsiTheme="minorHAnsi" w:cstheme="minorHAnsi"/>
          <w:color w:val="000000" w:themeColor="text1"/>
        </w:rPr>
        <w:t>is not known</w:t>
      </w:r>
      <w:r w:rsidR="002542F9" w:rsidRPr="00EE0DB3">
        <w:rPr>
          <w:rFonts w:asciiTheme="minorHAnsi" w:eastAsiaTheme="minorEastAsia" w:hAnsiTheme="minorHAnsi" w:cstheme="minorHAnsi"/>
          <w:color w:val="000000" w:themeColor="text1"/>
        </w:rPr>
        <w:t xml:space="preserve"> with </w:t>
      </w:r>
      <w:proofErr w:type="spellStart"/>
      <w:r w:rsidR="002542F9" w:rsidRPr="00EE0DB3">
        <w:rPr>
          <w:rFonts w:asciiTheme="minorHAnsi" w:eastAsiaTheme="minorEastAsia" w:hAnsiTheme="minorHAnsi" w:cstheme="minorHAnsi"/>
          <w:color w:val="000000" w:themeColor="text1"/>
        </w:rPr>
        <w:t>exactitute</w:t>
      </w:r>
      <w:proofErr w:type="spellEnd"/>
      <w:r w:rsidR="00694549" w:rsidRPr="00EE0DB3">
        <w:rPr>
          <w:rFonts w:asciiTheme="minorHAnsi" w:eastAsiaTheme="minorEastAsia" w:hAnsiTheme="minorHAnsi" w:cstheme="minorHAnsi"/>
          <w:color w:val="000000" w:themeColor="text1"/>
        </w:rPr>
        <w:t>. H</w:t>
      </w:r>
      <w:r w:rsidRPr="00EE0DB3">
        <w:rPr>
          <w:rFonts w:asciiTheme="minorHAnsi" w:eastAsiaTheme="minorEastAsia" w:hAnsiTheme="minorHAnsi" w:cstheme="minorHAnsi"/>
          <w:color w:val="000000" w:themeColor="text1"/>
        </w:rPr>
        <w:t xml:space="preserve">owever, the problem has become so pronounced that on Mother’s Day in 2019, King Abdullah II urged Jordanians to support them. He personally repaid the debts of 1,500 women, and his appeal raised nearly $10 million to cover the debts of 6,481 other women. </w:t>
      </w:r>
    </w:p>
    <w:p w14:paraId="0B48CD6F" w14:textId="77777777" w:rsidR="00694549" w:rsidRPr="00EE0DB3" w:rsidRDefault="00694549" w:rsidP="00EE0DB3">
      <w:pPr>
        <w:jc w:val="both"/>
        <w:rPr>
          <w:rFonts w:asciiTheme="minorHAnsi" w:eastAsiaTheme="minorEastAsia" w:hAnsiTheme="minorHAnsi" w:cstheme="minorHAnsi"/>
          <w:color w:val="000000" w:themeColor="text1"/>
        </w:rPr>
      </w:pPr>
    </w:p>
    <w:p w14:paraId="0931071E" w14:textId="1BD06939" w:rsidR="00320146" w:rsidRPr="00EE0DB3" w:rsidRDefault="00071E18" w:rsidP="00EE0DB3">
      <w:pPr>
        <w:jc w:val="both"/>
        <w:rPr>
          <w:rFonts w:asciiTheme="minorHAnsi" w:eastAsiaTheme="minorEastAsia" w:hAnsiTheme="minorHAnsi" w:cstheme="minorHAnsi"/>
        </w:rPr>
      </w:pPr>
      <w:r w:rsidRPr="00EE0DB3">
        <w:rPr>
          <w:rFonts w:asciiTheme="minorHAnsi" w:eastAsiaTheme="minorEastAsia" w:hAnsiTheme="minorHAnsi" w:cstheme="minorHAnsi"/>
          <w:color w:val="000000" w:themeColor="text1"/>
        </w:rPr>
        <w:t xml:space="preserve">The plight of the </w:t>
      </w:r>
      <w:proofErr w:type="spellStart"/>
      <w:r w:rsidRPr="00EE0DB3">
        <w:rPr>
          <w:rFonts w:asciiTheme="minorHAnsi" w:eastAsiaTheme="minorEastAsia" w:hAnsiTheme="minorHAnsi" w:cstheme="minorHAnsi"/>
          <w:i/>
          <w:iCs/>
          <w:color w:val="000000" w:themeColor="text1"/>
        </w:rPr>
        <w:t>gharimat</w:t>
      </w:r>
      <w:proofErr w:type="spellEnd"/>
      <w:r w:rsidRPr="00EE0DB3">
        <w:rPr>
          <w:rFonts w:asciiTheme="minorHAnsi" w:eastAsiaTheme="minorEastAsia" w:hAnsiTheme="minorHAnsi" w:cstheme="minorHAnsi"/>
          <w:i/>
          <w:iCs/>
          <w:color w:val="000000" w:themeColor="text1"/>
        </w:rPr>
        <w:t xml:space="preserve"> </w:t>
      </w:r>
      <w:r w:rsidRPr="00EE0DB3">
        <w:rPr>
          <w:rFonts w:asciiTheme="minorHAnsi" w:eastAsiaTheme="minorEastAsia" w:hAnsiTheme="minorHAnsi" w:cstheme="minorHAnsi"/>
          <w:color w:val="000000" w:themeColor="text1"/>
        </w:rPr>
        <w:t>is further compounded by a legal system that permits a creditor to request the imprisonment of a debtor if he or she "does not pay the debt or offer a settlement commensurate with his financial ability…”</w:t>
      </w:r>
      <w:r w:rsidRPr="00EE0DB3">
        <w:rPr>
          <w:rStyle w:val="FootnoteReference"/>
          <w:rFonts w:asciiTheme="minorHAnsi" w:eastAsiaTheme="minorEastAsia" w:hAnsiTheme="minorHAnsi" w:cstheme="minorHAnsi"/>
          <w:color w:val="000000" w:themeColor="text1"/>
          <w:sz w:val="24"/>
        </w:rPr>
        <w:footnoteReference w:id="31"/>
      </w:r>
      <w:r w:rsidRPr="00EE0DB3">
        <w:rPr>
          <w:rFonts w:asciiTheme="minorHAnsi" w:eastAsiaTheme="minorEastAsia" w:hAnsiTheme="minorHAnsi" w:cstheme="minorHAnsi"/>
          <w:color w:val="000000" w:themeColor="text1"/>
        </w:rPr>
        <w:t xml:space="preserve">  </w:t>
      </w:r>
      <w:r w:rsidR="00320146" w:rsidRPr="00EE0DB3">
        <w:rPr>
          <w:rFonts w:asciiTheme="minorHAnsi" w:eastAsiaTheme="minorEastAsia" w:hAnsiTheme="minorHAnsi" w:cstheme="minorHAnsi"/>
          <w:color w:val="000000" w:themeColor="text1"/>
        </w:rPr>
        <w:t>That is, if following the small claims process, the debtor (</w:t>
      </w:r>
      <w:r w:rsidR="00362069" w:rsidRPr="00EE0DB3">
        <w:rPr>
          <w:rFonts w:asciiTheme="minorHAnsi" w:eastAsiaTheme="minorEastAsia" w:hAnsiTheme="minorHAnsi" w:cstheme="minorHAnsi"/>
          <w:color w:val="000000" w:themeColor="text1"/>
        </w:rPr>
        <w:t>man or woman</w:t>
      </w:r>
      <w:r w:rsidR="00320146" w:rsidRPr="00EE0DB3">
        <w:rPr>
          <w:rFonts w:asciiTheme="minorHAnsi" w:eastAsiaTheme="minorEastAsia" w:hAnsiTheme="minorHAnsi" w:cstheme="minorHAnsi"/>
          <w:color w:val="000000" w:themeColor="text1"/>
        </w:rPr>
        <w:t xml:space="preserve">) fails to comply with the court decision, or fails to comply with the mediation agreement, then an executory process has to be initiated to enforce the sentence. The executory unit within the civil court notifies the debtor to pay. If </w:t>
      </w:r>
      <w:r w:rsidR="00320146" w:rsidRPr="00EE0DB3">
        <w:rPr>
          <w:rFonts w:asciiTheme="minorHAnsi" w:eastAsiaTheme="minorEastAsia" w:hAnsiTheme="minorHAnsi" w:cstheme="minorHAnsi"/>
        </w:rPr>
        <w:t>the debt is not paid, then an arrest warrant can be issued.</w:t>
      </w:r>
      <w:r w:rsidR="00320146" w:rsidRPr="00EE0DB3">
        <w:rPr>
          <w:rFonts w:asciiTheme="minorHAnsi" w:eastAsiaTheme="minorEastAsia" w:hAnsiTheme="minorHAnsi" w:cstheme="minorHAnsi"/>
          <w:vertAlign w:val="superscript"/>
        </w:rPr>
        <w:footnoteReference w:id="32"/>
      </w:r>
    </w:p>
    <w:p w14:paraId="77D43876" w14:textId="77777777" w:rsidR="00694549" w:rsidRPr="00EE0DB3" w:rsidRDefault="00694549" w:rsidP="00EE0DB3">
      <w:pPr>
        <w:jc w:val="both"/>
        <w:rPr>
          <w:rFonts w:asciiTheme="minorHAnsi" w:eastAsiaTheme="minorEastAsia" w:hAnsiTheme="minorHAnsi" w:cstheme="minorHAnsi"/>
        </w:rPr>
      </w:pPr>
    </w:p>
    <w:p w14:paraId="6ECC7D5C" w14:textId="1310BCB5" w:rsidR="002403D8" w:rsidRPr="00EE0DB3" w:rsidRDefault="00071E18" w:rsidP="00EE0DB3">
      <w:pPr>
        <w:jc w:val="both"/>
        <w:rPr>
          <w:rFonts w:asciiTheme="minorHAnsi" w:eastAsiaTheme="minorEastAsia" w:hAnsiTheme="minorHAnsi" w:cstheme="minorHAnsi"/>
        </w:rPr>
      </w:pPr>
      <w:r w:rsidRPr="00EE0DB3">
        <w:rPr>
          <w:rFonts w:asciiTheme="minorHAnsi" w:eastAsiaTheme="minorEastAsia" w:hAnsiTheme="minorHAnsi" w:cstheme="minorHAnsi"/>
        </w:rPr>
        <w:t>Jordan is one of only a few countries</w:t>
      </w:r>
      <w:r w:rsidR="002B30DB" w:rsidRPr="00EE0DB3">
        <w:rPr>
          <w:rFonts w:asciiTheme="minorHAnsi" w:eastAsiaTheme="minorEastAsia" w:hAnsiTheme="minorHAnsi" w:cstheme="minorHAnsi"/>
        </w:rPr>
        <w:t xml:space="preserve"> worldwide</w:t>
      </w:r>
      <w:r w:rsidRPr="00EE0DB3">
        <w:rPr>
          <w:rFonts w:asciiTheme="minorHAnsi" w:eastAsiaTheme="minorEastAsia" w:hAnsiTheme="minorHAnsi" w:cstheme="minorHAnsi"/>
        </w:rPr>
        <w:t xml:space="preserve"> that </w:t>
      </w:r>
      <w:proofErr w:type="spellStart"/>
      <w:r w:rsidRPr="00EE0DB3">
        <w:rPr>
          <w:rFonts w:asciiTheme="minorHAnsi" w:eastAsiaTheme="minorEastAsia" w:hAnsiTheme="minorHAnsi" w:cstheme="minorHAnsi"/>
        </w:rPr>
        <w:t>criminalises</w:t>
      </w:r>
      <w:proofErr w:type="spellEnd"/>
      <w:r w:rsidRPr="00EE0DB3">
        <w:rPr>
          <w:rFonts w:asciiTheme="minorHAnsi" w:eastAsiaTheme="minorEastAsia" w:hAnsiTheme="minorHAnsi" w:cstheme="minorHAnsi"/>
        </w:rPr>
        <w:t xml:space="preserve"> debt. </w:t>
      </w:r>
      <w:r w:rsidR="002B30DB" w:rsidRPr="00EE0DB3">
        <w:rPr>
          <w:rFonts w:asciiTheme="minorHAnsi" w:eastAsiaTheme="minorEastAsia" w:hAnsiTheme="minorHAnsi" w:cstheme="minorHAnsi"/>
        </w:rPr>
        <w:t>Imprisonment for debt is inconsistent with international human rights standards</w:t>
      </w:r>
      <w:r w:rsidR="0069380C" w:rsidRPr="00EE0DB3">
        <w:rPr>
          <w:rFonts w:asciiTheme="minorHAnsi" w:eastAsiaTheme="minorEastAsia" w:hAnsiTheme="minorHAnsi" w:cstheme="minorHAnsi"/>
        </w:rPr>
        <w:t>.</w:t>
      </w:r>
      <w:r w:rsidR="002B30DB" w:rsidRPr="00EE0DB3">
        <w:rPr>
          <w:rStyle w:val="FootnoteReference"/>
          <w:rFonts w:asciiTheme="minorHAnsi" w:eastAsiaTheme="minorEastAsia" w:hAnsiTheme="minorHAnsi" w:cstheme="minorHAnsi"/>
          <w:sz w:val="24"/>
        </w:rPr>
        <w:footnoteReference w:id="33"/>
      </w:r>
      <w:r w:rsidR="002B30DB" w:rsidRPr="00EE0DB3">
        <w:rPr>
          <w:rFonts w:asciiTheme="minorHAnsi" w:eastAsiaTheme="minorEastAsia" w:hAnsiTheme="minorHAnsi" w:cstheme="minorHAnsi"/>
        </w:rPr>
        <w:t xml:space="preserve"> Article 11 of the International Covenant on Civil and Political Rights states that, No one shall be imprisoned merely on the ground of inability to fulfil a contractual obligation”. </w:t>
      </w:r>
      <w:r w:rsidRPr="00EE0DB3">
        <w:rPr>
          <w:rFonts w:asciiTheme="minorHAnsi" w:eastAsiaTheme="minorEastAsia" w:hAnsiTheme="minorHAnsi" w:cstheme="minorHAnsi"/>
          <w:color w:val="000000" w:themeColor="text1"/>
        </w:rPr>
        <w:t xml:space="preserve">Treatment of debt as a criminal matter </w:t>
      </w:r>
      <w:r w:rsidR="002B30DB" w:rsidRPr="00EE0DB3">
        <w:rPr>
          <w:rFonts w:asciiTheme="minorHAnsi" w:eastAsiaTheme="minorEastAsia" w:hAnsiTheme="minorHAnsi" w:cstheme="minorHAnsi"/>
          <w:color w:val="000000" w:themeColor="text1"/>
        </w:rPr>
        <w:t xml:space="preserve">also </w:t>
      </w:r>
      <w:r w:rsidRPr="00EE0DB3">
        <w:rPr>
          <w:rFonts w:asciiTheme="minorHAnsi" w:eastAsiaTheme="minorEastAsia" w:hAnsiTheme="minorHAnsi" w:cstheme="minorHAnsi"/>
          <w:color w:val="000000" w:themeColor="text1"/>
        </w:rPr>
        <w:t>places pressure on the judicial and prison systems</w:t>
      </w:r>
      <w:r w:rsidRPr="00EE0DB3">
        <w:rPr>
          <w:rStyle w:val="FootnoteReference"/>
          <w:rFonts w:asciiTheme="minorHAnsi" w:eastAsiaTheme="minorEastAsia" w:hAnsiTheme="minorHAnsi" w:cstheme="minorHAnsi"/>
          <w:color w:val="000000" w:themeColor="text1"/>
          <w:sz w:val="24"/>
        </w:rPr>
        <w:footnoteReference w:id="34"/>
      </w:r>
      <w:r w:rsidRPr="00EE0DB3">
        <w:rPr>
          <w:rFonts w:asciiTheme="minorHAnsi" w:eastAsiaTheme="minorEastAsia" w:hAnsiTheme="minorHAnsi" w:cstheme="minorHAnsi"/>
          <w:color w:val="000000" w:themeColor="text1"/>
        </w:rPr>
        <w:t xml:space="preserve"> as well as negatively impacting </w:t>
      </w:r>
      <w:r w:rsidR="002B30DB" w:rsidRPr="00EE0DB3">
        <w:rPr>
          <w:rFonts w:asciiTheme="minorHAnsi" w:eastAsiaTheme="minorEastAsia" w:hAnsiTheme="minorHAnsi" w:cstheme="minorHAnsi"/>
          <w:color w:val="000000" w:themeColor="text1"/>
        </w:rPr>
        <w:t>the accused and their families financially (due to</w:t>
      </w:r>
      <w:r w:rsidRPr="00EE0DB3">
        <w:rPr>
          <w:rFonts w:asciiTheme="minorHAnsi" w:eastAsiaTheme="minorEastAsia" w:hAnsiTheme="minorHAnsi" w:cstheme="minorHAnsi"/>
          <w:color w:val="000000" w:themeColor="text1"/>
        </w:rPr>
        <w:t xml:space="preserve"> loss of economic activity and income</w:t>
      </w:r>
      <w:r w:rsidR="002B30DB" w:rsidRPr="00EE0DB3">
        <w:rPr>
          <w:rFonts w:asciiTheme="minorHAnsi" w:eastAsiaTheme="minorEastAsia" w:hAnsiTheme="minorHAnsi" w:cstheme="minorHAnsi"/>
          <w:color w:val="000000" w:themeColor="text1"/>
        </w:rPr>
        <w:t>), straining marriages and separating children from their parents.</w:t>
      </w:r>
      <w:r w:rsidRPr="00EE0DB3">
        <w:rPr>
          <w:rFonts w:asciiTheme="minorHAnsi" w:eastAsiaTheme="minorEastAsia" w:hAnsiTheme="minorHAnsi" w:cstheme="minorHAnsi"/>
          <w:vertAlign w:val="superscript"/>
        </w:rPr>
        <w:footnoteReference w:id="35"/>
      </w:r>
      <w:r w:rsidRPr="00EE0DB3">
        <w:rPr>
          <w:rFonts w:asciiTheme="minorHAnsi" w:eastAsiaTheme="minorEastAsia" w:hAnsiTheme="minorHAnsi" w:cstheme="minorHAnsi"/>
        </w:rPr>
        <w:t xml:space="preserve"> </w:t>
      </w:r>
      <w:r w:rsidR="00694549" w:rsidRPr="00EE0DB3">
        <w:rPr>
          <w:rFonts w:asciiTheme="minorHAnsi" w:eastAsiaTheme="minorEastAsia" w:hAnsiTheme="minorHAnsi" w:cstheme="minorHAnsi"/>
        </w:rPr>
        <w:t>According to a national report supported by the United Nations Office on Drugs and Crime</w:t>
      </w:r>
      <w:r w:rsidR="00694549" w:rsidRPr="00EE0DB3" w:rsidDel="00694549">
        <w:rPr>
          <w:rFonts w:asciiTheme="minorHAnsi" w:eastAsiaTheme="minorEastAsia" w:hAnsiTheme="minorHAnsi" w:cstheme="minorHAnsi"/>
        </w:rPr>
        <w:t xml:space="preserve"> </w:t>
      </w:r>
      <w:r w:rsidR="00694549" w:rsidRPr="00EE0DB3">
        <w:rPr>
          <w:rFonts w:asciiTheme="minorHAnsi" w:eastAsiaTheme="minorEastAsia" w:hAnsiTheme="minorHAnsi" w:cstheme="minorHAnsi"/>
        </w:rPr>
        <w:t>(UNODC) n</w:t>
      </w:r>
      <w:r w:rsidRPr="00EE0DB3">
        <w:rPr>
          <w:rFonts w:asciiTheme="minorHAnsi" w:eastAsiaTheme="minorEastAsia" w:hAnsiTheme="minorHAnsi" w:cstheme="minorHAnsi"/>
        </w:rPr>
        <w:t xml:space="preserve">early 2,000 people, about 12 percent of Jordan’s prison population, are </w:t>
      </w:r>
      <w:r w:rsidR="002B30DB" w:rsidRPr="00EE0DB3">
        <w:rPr>
          <w:rFonts w:asciiTheme="minorHAnsi" w:eastAsiaTheme="minorEastAsia" w:hAnsiTheme="minorHAnsi" w:cstheme="minorHAnsi"/>
        </w:rPr>
        <w:t>imprisoned</w:t>
      </w:r>
      <w:r w:rsidRPr="00EE0DB3">
        <w:rPr>
          <w:rFonts w:asciiTheme="minorHAnsi" w:eastAsiaTheme="minorEastAsia" w:hAnsiTheme="minorHAnsi" w:cstheme="minorHAnsi"/>
        </w:rPr>
        <w:t xml:space="preserve"> for </w:t>
      </w:r>
      <w:r w:rsidR="002B30DB" w:rsidRPr="00EE0DB3">
        <w:rPr>
          <w:rFonts w:asciiTheme="minorHAnsi" w:eastAsiaTheme="minorEastAsia" w:hAnsiTheme="minorHAnsi" w:cstheme="minorHAnsi"/>
        </w:rPr>
        <w:t>failing to repay</w:t>
      </w:r>
      <w:r w:rsidRPr="00EE0DB3">
        <w:rPr>
          <w:rFonts w:asciiTheme="minorHAnsi" w:eastAsiaTheme="minorEastAsia" w:hAnsiTheme="minorHAnsi" w:cstheme="minorHAnsi"/>
        </w:rPr>
        <w:t xml:space="preserve"> loans, </w:t>
      </w:r>
      <w:r w:rsidR="002403D8" w:rsidRPr="00EE0DB3">
        <w:rPr>
          <w:rFonts w:asciiTheme="minorHAnsi" w:eastAsiaTheme="minorEastAsia" w:hAnsiTheme="minorHAnsi" w:cstheme="minorHAnsi"/>
        </w:rPr>
        <w:t>although the percentage of women in that figure was not available</w:t>
      </w:r>
      <w:r w:rsidRPr="00EE0DB3">
        <w:rPr>
          <w:rFonts w:asciiTheme="minorHAnsi" w:eastAsiaTheme="minorEastAsia" w:hAnsiTheme="minorHAnsi" w:cstheme="minorHAnsi"/>
        </w:rPr>
        <w:t xml:space="preserve">. </w:t>
      </w:r>
    </w:p>
    <w:p w14:paraId="0F83DED6" w14:textId="77777777" w:rsidR="00694549" w:rsidRPr="00EE0DB3" w:rsidRDefault="00694549" w:rsidP="00EE0DB3">
      <w:pPr>
        <w:jc w:val="both"/>
        <w:rPr>
          <w:rFonts w:asciiTheme="minorHAnsi" w:eastAsiaTheme="minorEastAsia" w:hAnsiTheme="minorHAnsi" w:cstheme="minorHAnsi"/>
        </w:rPr>
      </w:pPr>
    </w:p>
    <w:p w14:paraId="4328DF51" w14:textId="328D1B5E" w:rsidR="00694549" w:rsidRPr="00EE0DB3" w:rsidRDefault="00512321" w:rsidP="00EE0DB3">
      <w:pPr>
        <w:jc w:val="both"/>
        <w:rPr>
          <w:rFonts w:asciiTheme="minorHAnsi" w:eastAsiaTheme="minorEastAsia" w:hAnsiTheme="minorHAnsi" w:cstheme="minorHAnsi"/>
          <w:color w:val="000000" w:themeColor="text1"/>
        </w:rPr>
      </w:pPr>
      <w:r w:rsidRPr="00EE0DB3">
        <w:rPr>
          <w:rFonts w:asciiTheme="minorHAnsi" w:eastAsiaTheme="minorEastAsia" w:hAnsiTheme="minorHAnsi" w:cstheme="minorHAnsi"/>
        </w:rPr>
        <w:t xml:space="preserve">In Jordan, people in debt can be sentenced to a maximum prison sentence of 90 days, per loan. If the loan is not paid off the following year, the person in debt can be imprisoned again. </w:t>
      </w:r>
      <w:r w:rsidR="009F3E9F" w:rsidRPr="00EE0DB3">
        <w:rPr>
          <w:rFonts w:asciiTheme="minorHAnsi" w:eastAsiaTheme="minorEastAsia" w:hAnsiTheme="minorHAnsi" w:cstheme="minorHAnsi"/>
        </w:rPr>
        <w:t xml:space="preserve">In these cases, the debtor is not eligible for the limited state-sponsored legal aid provided by the government, which is provided only for serious criminal matters such as those carrying the death sentence. In some cases, legal aid </w:t>
      </w:r>
      <w:r w:rsidR="002B30DB" w:rsidRPr="00EE0DB3">
        <w:rPr>
          <w:rFonts w:asciiTheme="minorHAnsi" w:eastAsiaTheme="minorEastAsia" w:hAnsiTheme="minorHAnsi" w:cstheme="minorHAnsi"/>
        </w:rPr>
        <w:t xml:space="preserve">might </w:t>
      </w:r>
      <w:r w:rsidR="009F3E9F" w:rsidRPr="00EE0DB3">
        <w:rPr>
          <w:rFonts w:asciiTheme="minorHAnsi" w:eastAsiaTheme="minorEastAsia" w:hAnsiTheme="minorHAnsi" w:cstheme="minorHAnsi"/>
        </w:rPr>
        <w:t xml:space="preserve">be provided by </w:t>
      </w:r>
      <w:r w:rsidR="002B30DB" w:rsidRPr="00EE0DB3">
        <w:rPr>
          <w:rFonts w:asciiTheme="minorHAnsi" w:eastAsiaTheme="minorEastAsia" w:hAnsiTheme="minorHAnsi" w:cstheme="minorHAnsi"/>
        </w:rPr>
        <w:t xml:space="preserve">the few available </w:t>
      </w:r>
      <w:r w:rsidR="009F3E9F" w:rsidRPr="00EE0DB3">
        <w:rPr>
          <w:rFonts w:asciiTheme="minorHAnsi" w:eastAsiaTheme="minorEastAsia" w:hAnsiTheme="minorHAnsi" w:cstheme="minorHAnsi"/>
        </w:rPr>
        <w:t>non-government</w:t>
      </w:r>
      <w:r w:rsidR="0069380C" w:rsidRPr="00EE0DB3">
        <w:rPr>
          <w:rFonts w:asciiTheme="minorHAnsi" w:eastAsiaTheme="minorEastAsia" w:hAnsiTheme="minorHAnsi" w:cstheme="minorHAnsi"/>
        </w:rPr>
        <w:t>al</w:t>
      </w:r>
      <w:r w:rsidR="009F3E9F" w:rsidRPr="00EE0DB3">
        <w:rPr>
          <w:rFonts w:asciiTheme="minorHAnsi" w:eastAsiaTheme="minorEastAsia" w:hAnsiTheme="minorHAnsi" w:cstheme="minorHAnsi"/>
        </w:rPr>
        <w:t xml:space="preserve"> legal aid providers</w:t>
      </w:r>
      <w:r w:rsidR="002B30DB" w:rsidRPr="00EE0DB3">
        <w:rPr>
          <w:rFonts w:asciiTheme="minorHAnsi" w:eastAsiaTheme="minorEastAsia" w:hAnsiTheme="minorHAnsi" w:cstheme="minorHAnsi"/>
        </w:rPr>
        <w:t>.</w:t>
      </w:r>
      <w:r w:rsidR="00694549" w:rsidRPr="00EE0DB3">
        <w:rPr>
          <w:rFonts w:asciiTheme="minorHAnsi" w:eastAsiaTheme="minorEastAsia" w:hAnsiTheme="minorHAnsi" w:cstheme="minorHAnsi"/>
          <w:color w:val="000000" w:themeColor="text1"/>
        </w:rPr>
        <w:t xml:space="preserve"> </w:t>
      </w:r>
    </w:p>
    <w:p w14:paraId="3C7231E3" w14:textId="77777777" w:rsidR="001F78F5" w:rsidRPr="00EE0DB3" w:rsidRDefault="001F78F5" w:rsidP="00EE0DB3">
      <w:pPr>
        <w:spacing w:line="259" w:lineRule="auto"/>
        <w:jc w:val="both"/>
        <w:rPr>
          <w:rFonts w:asciiTheme="minorHAnsi" w:eastAsiaTheme="minorEastAsia" w:hAnsiTheme="minorHAnsi" w:cstheme="minorHAnsi"/>
        </w:rPr>
      </w:pPr>
    </w:p>
    <w:p w14:paraId="09ED411C" w14:textId="1FF90B5B" w:rsidR="0069380C" w:rsidRPr="00EE0DB3" w:rsidRDefault="00071E18" w:rsidP="00EE0DB3">
      <w:pPr>
        <w:jc w:val="both"/>
        <w:rPr>
          <w:rFonts w:asciiTheme="minorHAnsi" w:eastAsiaTheme="minorEastAsia" w:hAnsiTheme="minorHAnsi" w:cstheme="minorHAnsi"/>
        </w:rPr>
      </w:pPr>
      <w:r w:rsidRPr="00EE0DB3">
        <w:rPr>
          <w:rFonts w:asciiTheme="minorHAnsi" w:eastAsiaTheme="minorEastAsia" w:hAnsiTheme="minorHAnsi" w:cstheme="minorHAnsi"/>
        </w:rPr>
        <w:t>Due to COVID-19 the government delayed the imprisonment of an additional 3,000 debtors to reduce prison overcrowding as part of an effort to combat the coronavirus.”</w:t>
      </w:r>
      <w:r w:rsidRPr="00EE0DB3">
        <w:rPr>
          <w:rFonts w:asciiTheme="minorHAnsi" w:eastAsiaTheme="minorEastAsia" w:hAnsiTheme="minorHAnsi" w:cstheme="minorHAnsi"/>
          <w:vertAlign w:val="superscript"/>
        </w:rPr>
        <w:footnoteReference w:id="36"/>
      </w:r>
      <w:r w:rsidRPr="00EE0DB3">
        <w:rPr>
          <w:rFonts w:asciiTheme="minorHAnsi" w:eastAsiaTheme="minorEastAsia" w:hAnsiTheme="minorHAnsi" w:cstheme="minorHAnsi"/>
        </w:rPr>
        <w:t xml:space="preserve"> A further 3,081 people jailed for civil debts, including 37 women, were released in an effort to mitigate the risks of the virus in prisons.</w:t>
      </w:r>
      <w:r w:rsidRPr="00EE0DB3">
        <w:rPr>
          <w:rFonts w:asciiTheme="minorHAnsi" w:eastAsiaTheme="minorEastAsia" w:hAnsiTheme="minorHAnsi" w:cstheme="minorHAnsi"/>
          <w:vertAlign w:val="superscript"/>
        </w:rPr>
        <w:footnoteReference w:id="37"/>
      </w:r>
    </w:p>
    <w:p w14:paraId="3035656C" w14:textId="77777777" w:rsidR="002C6B2E" w:rsidRPr="00EE0DB3" w:rsidRDefault="002C6B2E" w:rsidP="00EE0DB3">
      <w:pPr>
        <w:jc w:val="both"/>
        <w:rPr>
          <w:rFonts w:asciiTheme="minorHAnsi" w:eastAsiaTheme="minorEastAsia" w:hAnsiTheme="minorHAnsi" w:cstheme="minorHAnsi"/>
          <w:vertAlign w:val="superscript"/>
        </w:rPr>
      </w:pPr>
    </w:p>
    <w:p w14:paraId="43D2115F" w14:textId="3719CC9E" w:rsidR="002E60F1" w:rsidRPr="00EE0DB3" w:rsidRDefault="0096475D" w:rsidP="00EE0DB3">
      <w:pPr>
        <w:jc w:val="both"/>
        <w:rPr>
          <w:rFonts w:asciiTheme="minorHAnsi" w:eastAsiaTheme="minorEastAsia" w:hAnsiTheme="minorHAnsi" w:cstheme="minorHAnsi"/>
        </w:rPr>
      </w:pPr>
      <w:r w:rsidRPr="00EE0DB3">
        <w:rPr>
          <w:rFonts w:asciiTheme="minorHAnsi" w:eastAsiaTheme="minorEastAsia" w:hAnsiTheme="minorHAnsi" w:cstheme="minorHAnsi"/>
        </w:rPr>
        <w:t xml:space="preserve">A number of activist </w:t>
      </w:r>
      <w:r w:rsidR="00853DBC" w:rsidRPr="00EE0DB3">
        <w:rPr>
          <w:rFonts w:asciiTheme="minorHAnsi" w:eastAsiaTheme="minorEastAsia" w:hAnsiTheme="minorHAnsi" w:cstheme="minorHAnsi"/>
        </w:rPr>
        <w:t xml:space="preserve">and other </w:t>
      </w:r>
      <w:r w:rsidRPr="00EE0DB3">
        <w:rPr>
          <w:rFonts w:asciiTheme="minorHAnsi" w:eastAsiaTheme="minorEastAsia" w:hAnsiTheme="minorHAnsi" w:cstheme="minorHAnsi"/>
        </w:rPr>
        <w:t xml:space="preserve">groups </w:t>
      </w:r>
      <w:r w:rsidR="002E60F1" w:rsidRPr="00EE0DB3">
        <w:rPr>
          <w:rFonts w:asciiTheme="minorHAnsi" w:eastAsiaTheme="minorEastAsia" w:hAnsiTheme="minorHAnsi" w:cstheme="minorHAnsi"/>
        </w:rPr>
        <w:t xml:space="preserve">have been </w:t>
      </w:r>
      <w:r w:rsidRPr="00EE0DB3">
        <w:rPr>
          <w:rFonts w:asciiTheme="minorHAnsi" w:eastAsiaTheme="minorEastAsia" w:hAnsiTheme="minorHAnsi" w:cstheme="minorHAnsi"/>
        </w:rPr>
        <w:t>campaign</w:t>
      </w:r>
      <w:r w:rsidR="002E60F1" w:rsidRPr="00EE0DB3">
        <w:rPr>
          <w:rFonts w:asciiTheme="minorHAnsi" w:eastAsiaTheme="minorEastAsia" w:hAnsiTheme="minorHAnsi" w:cstheme="minorHAnsi"/>
        </w:rPr>
        <w:t>ing</w:t>
      </w:r>
      <w:r w:rsidRPr="00EE0DB3">
        <w:rPr>
          <w:rFonts w:asciiTheme="minorHAnsi" w:eastAsiaTheme="minorEastAsia" w:hAnsiTheme="minorHAnsi" w:cstheme="minorHAnsi"/>
        </w:rPr>
        <w:t xml:space="preserve"> on the issue of </w:t>
      </w:r>
      <w:proofErr w:type="spellStart"/>
      <w:r w:rsidRPr="00EE0DB3">
        <w:rPr>
          <w:rFonts w:asciiTheme="minorHAnsi" w:eastAsiaTheme="minorEastAsia" w:hAnsiTheme="minorHAnsi" w:cstheme="minorHAnsi"/>
          <w:i/>
          <w:iCs/>
        </w:rPr>
        <w:t>gharimat</w:t>
      </w:r>
      <w:proofErr w:type="spellEnd"/>
      <w:r w:rsidRPr="00EE0DB3">
        <w:rPr>
          <w:rFonts w:asciiTheme="minorHAnsi" w:eastAsiaTheme="minorEastAsia" w:hAnsiTheme="minorHAnsi" w:cstheme="minorHAnsi"/>
        </w:rPr>
        <w:t xml:space="preserve"> </w:t>
      </w:r>
      <w:r w:rsidR="002E60F1" w:rsidRPr="00EE0DB3">
        <w:rPr>
          <w:rFonts w:asciiTheme="minorHAnsi" w:eastAsiaTheme="minorEastAsia" w:hAnsiTheme="minorHAnsi" w:cstheme="minorHAnsi"/>
        </w:rPr>
        <w:t xml:space="preserve">and people imprisoned for debt </w:t>
      </w:r>
      <w:r w:rsidRPr="00EE0DB3">
        <w:rPr>
          <w:rFonts w:asciiTheme="minorHAnsi" w:eastAsiaTheme="minorEastAsia" w:hAnsiTheme="minorHAnsi" w:cstheme="minorHAnsi"/>
        </w:rPr>
        <w:t>in Jordan</w:t>
      </w:r>
      <w:r w:rsidR="002E60F1" w:rsidRPr="00EE0DB3">
        <w:rPr>
          <w:rFonts w:asciiTheme="minorHAnsi" w:eastAsiaTheme="minorEastAsia" w:hAnsiTheme="minorHAnsi" w:cstheme="minorHAnsi"/>
        </w:rPr>
        <w:t xml:space="preserve"> for some years</w:t>
      </w:r>
      <w:r w:rsidRPr="00EE0DB3">
        <w:rPr>
          <w:rFonts w:asciiTheme="minorHAnsi" w:eastAsiaTheme="minorEastAsia" w:hAnsiTheme="minorHAnsi" w:cstheme="minorHAnsi"/>
        </w:rPr>
        <w:t>. Recently, a</w:t>
      </w:r>
      <w:r w:rsidR="00320146" w:rsidRPr="00EE0DB3">
        <w:rPr>
          <w:rFonts w:asciiTheme="minorHAnsi" w:eastAsiaTheme="minorEastAsia" w:hAnsiTheme="minorHAnsi" w:cstheme="minorHAnsi"/>
        </w:rPr>
        <w:t>ctivists and relatives of people in debt have held protests in Amman</w:t>
      </w:r>
      <w:r w:rsidRPr="00EE0DB3">
        <w:rPr>
          <w:rFonts w:asciiTheme="minorHAnsi" w:eastAsiaTheme="minorEastAsia" w:hAnsiTheme="minorHAnsi" w:cstheme="minorHAnsi"/>
        </w:rPr>
        <w:t xml:space="preserve"> </w:t>
      </w:r>
      <w:r w:rsidR="00320146" w:rsidRPr="00EE0DB3">
        <w:rPr>
          <w:rFonts w:asciiTheme="minorHAnsi" w:eastAsiaTheme="minorEastAsia" w:hAnsiTheme="minorHAnsi" w:cstheme="minorHAnsi"/>
        </w:rPr>
        <w:t>calling for a repeal of the law allowing a creditor to demand a debtor’s imprisonment.</w:t>
      </w:r>
      <w:r w:rsidR="00320146" w:rsidRPr="00EE0DB3">
        <w:rPr>
          <w:rFonts w:asciiTheme="minorHAnsi" w:eastAsiaTheme="minorEastAsia" w:hAnsiTheme="minorHAnsi" w:cstheme="minorHAnsi"/>
          <w:vertAlign w:val="superscript"/>
        </w:rPr>
        <w:footnoteReference w:id="38"/>
      </w:r>
      <w:r w:rsidR="00320146" w:rsidRPr="00EE0DB3">
        <w:rPr>
          <w:rFonts w:asciiTheme="minorHAnsi" w:eastAsiaTheme="minorEastAsia" w:hAnsiTheme="minorHAnsi" w:cstheme="minorHAnsi"/>
        </w:rPr>
        <w:t xml:space="preserve"> </w:t>
      </w:r>
      <w:r w:rsidR="002E60F1" w:rsidRPr="00EE0DB3">
        <w:rPr>
          <w:rFonts w:asciiTheme="minorHAnsi" w:eastAsiaTheme="minorEastAsia" w:hAnsiTheme="minorHAnsi" w:cstheme="minorHAnsi"/>
        </w:rPr>
        <w:t>However, microfinance institutions (MFIs) and creditors argue that the arrest warrant and threat of imprisonment has a deterrent effect. An ARDD study found that most debtors would succeed in finding money to avoid imprisonment, including by borrowing from friends and family or from a moneylender or microfinance company.</w:t>
      </w:r>
      <w:r w:rsidR="002E60F1" w:rsidRPr="00EE0DB3">
        <w:rPr>
          <w:rFonts w:asciiTheme="minorHAnsi" w:eastAsiaTheme="minorEastAsia" w:hAnsiTheme="minorHAnsi" w:cstheme="minorHAnsi"/>
          <w:vertAlign w:val="superscript"/>
        </w:rPr>
        <w:footnoteReference w:id="39"/>
      </w:r>
      <w:r w:rsidR="002E60F1" w:rsidRPr="00EE0DB3">
        <w:rPr>
          <w:rFonts w:asciiTheme="minorHAnsi" w:eastAsiaTheme="minorEastAsia" w:hAnsiTheme="minorHAnsi" w:cstheme="minorHAnsi"/>
        </w:rPr>
        <w:t xml:space="preserve"> For this reason, MFIs are reluctant to remove the sanction of prison for debt-related cases due to its effectiveness. </w:t>
      </w:r>
    </w:p>
    <w:p w14:paraId="1AA740FB" w14:textId="77777777" w:rsidR="002E60F1" w:rsidRPr="00EE0DB3" w:rsidRDefault="002E60F1" w:rsidP="00EE0DB3">
      <w:pPr>
        <w:jc w:val="both"/>
        <w:rPr>
          <w:rFonts w:asciiTheme="minorHAnsi" w:eastAsiaTheme="minorEastAsia" w:hAnsiTheme="minorHAnsi" w:cstheme="minorHAnsi"/>
        </w:rPr>
      </w:pPr>
    </w:p>
    <w:p w14:paraId="438FBF6E" w14:textId="4F0D17E4" w:rsidR="00320146" w:rsidRPr="00EE0DB3" w:rsidRDefault="002E60F1" w:rsidP="00EE0DB3">
      <w:pPr>
        <w:jc w:val="both"/>
        <w:rPr>
          <w:rFonts w:asciiTheme="minorHAnsi" w:eastAsiaTheme="minorEastAsia" w:hAnsiTheme="minorHAnsi" w:cstheme="minorHAnsi"/>
        </w:rPr>
      </w:pPr>
      <w:r w:rsidRPr="00EE0DB3">
        <w:rPr>
          <w:rFonts w:asciiTheme="minorHAnsi" w:eastAsiaTheme="minorEastAsia" w:hAnsiTheme="minorHAnsi" w:cstheme="minorHAnsi"/>
        </w:rPr>
        <w:t>Advocacy initiatives have thus far not led to any policy or legal reform. Part of the impediment to effective advocacy is the lack of precise information about the numbers of indebted women, how many are in jail, and the circumstances and nature of the debt. UNDP through its support to the small claims process can help build on this work by providing legal support to the indebted women, as well as gathering systematic data and analysis that will help to strengthen advocacy efforts and promote policy and legal reform in collaboration with key legal and women’s NGOs.</w:t>
      </w:r>
    </w:p>
    <w:p w14:paraId="427A243F" w14:textId="77777777" w:rsidR="002E60F1" w:rsidRPr="00EE0DB3" w:rsidRDefault="002E60F1" w:rsidP="00EE0DB3">
      <w:pPr>
        <w:jc w:val="both"/>
        <w:rPr>
          <w:rFonts w:asciiTheme="minorHAnsi" w:eastAsiaTheme="minorEastAsia" w:hAnsiTheme="minorHAnsi" w:cstheme="minorHAnsi"/>
        </w:rPr>
      </w:pPr>
    </w:p>
    <w:p w14:paraId="60DBE356" w14:textId="1AF461F2" w:rsidR="00474DDB" w:rsidRPr="00EE0DB3" w:rsidRDefault="0088119A" w:rsidP="00EE0DB3">
      <w:pPr>
        <w:jc w:val="both"/>
        <w:rPr>
          <w:rFonts w:asciiTheme="minorHAnsi" w:eastAsiaTheme="minorEastAsia" w:hAnsiTheme="minorHAnsi" w:cstheme="minorHAnsi"/>
        </w:rPr>
      </w:pPr>
      <w:r w:rsidRPr="00EE0DB3">
        <w:rPr>
          <w:rFonts w:asciiTheme="minorHAnsi" w:hAnsiTheme="minorHAnsi" w:cstheme="minorHAnsi"/>
          <w:color w:val="000000" w:themeColor="text1"/>
        </w:rPr>
        <w:t xml:space="preserve">UNDP is currently </w:t>
      </w:r>
      <w:r w:rsidR="002E60F1" w:rsidRPr="00EE0DB3">
        <w:rPr>
          <w:rFonts w:asciiTheme="minorHAnsi" w:hAnsiTheme="minorHAnsi" w:cstheme="minorHAnsi"/>
          <w:color w:val="000000" w:themeColor="text1"/>
        </w:rPr>
        <w:t xml:space="preserve">partnering </w:t>
      </w:r>
      <w:r w:rsidRPr="00EE0DB3">
        <w:rPr>
          <w:rFonts w:asciiTheme="minorHAnsi" w:hAnsiTheme="minorHAnsi" w:cstheme="minorHAnsi"/>
          <w:color w:val="000000" w:themeColor="text1"/>
        </w:rPr>
        <w:t xml:space="preserve">with </w:t>
      </w:r>
      <w:r w:rsidR="002E60F1" w:rsidRPr="00EE0DB3">
        <w:rPr>
          <w:rFonts w:asciiTheme="minorHAnsi" w:hAnsiTheme="minorHAnsi" w:cstheme="minorHAnsi"/>
          <w:color w:val="000000" w:themeColor="text1"/>
        </w:rPr>
        <w:t xml:space="preserve">the </w:t>
      </w:r>
      <w:r w:rsidR="008B28B7" w:rsidRPr="00EE0DB3">
        <w:rPr>
          <w:rFonts w:asciiTheme="minorHAnsi" w:hAnsiTheme="minorHAnsi" w:cstheme="minorHAnsi"/>
          <w:color w:val="000000" w:themeColor="text1"/>
        </w:rPr>
        <w:t>Arab Renaissance for Democracy and Development (</w:t>
      </w:r>
      <w:r w:rsidRPr="00EE0DB3">
        <w:rPr>
          <w:rFonts w:asciiTheme="minorHAnsi" w:hAnsiTheme="minorHAnsi" w:cstheme="minorHAnsi"/>
          <w:color w:val="000000" w:themeColor="text1"/>
        </w:rPr>
        <w:t>ARDD</w:t>
      </w:r>
      <w:r w:rsidR="008B28B7" w:rsidRPr="00EE0DB3">
        <w:rPr>
          <w:rFonts w:asciiTheme="minorHAnsi" w:hAnsiTheme="minorHAnsi" w:cstheme="minorHAnsi"/>
          <w:color w:val="000000" w:themeColor="text1"/>
        </w:rPr>
        <w:t>)</w:t>
      </w:r>
      <w:r w:rsidR="002E60F1" w:rsidRPr="00EE0DB3">
        <w:rPr>
          <w:rFonts w:asciiTheme="minorHAnsi" w:hAnsiTheme="minorHAnsi" w:cstheme="minorHAnsi"/>
          <w:color w:val="000000" w:themeColor="text1"/>
        </w:rPr>
        <w:t xml:space="preserve">, a Jordanian legal aid provider with eight legal aid centers across the country including in refugee camps, under the </w:t>
      </w:r>
      <w:r w:rsidR="003407A3" w:rsidRPr="00EE0DB3">
        <w:rPr>
          <w:rFonts w:asciiTheme="minorHAnsi" w:hAnsiTheme="minorHAnsi" w:cstheme="minorHAnsi"/>
          <w:color w:val="000000" w:themeColor="text1"/>
        </w:rPr>
        <w:t xml:space="preserve">Enhancing Government’s Digital Systems at Local Level to Prepare, Respond and Recover </w:t>
      </w:r>
      <w:r w:rsidR="008B28B7" w:rsidRPr="00EE0DB3">
        <w:rPr>
          <w:rFonts w:asciiTheme="minorHAnsi" w:hAnsiTheme="minorHAnsi" w:cstheme="minorHAnsi"/>
          <w:color w:val="000000" w:themeColor="text1"/>
        </w:rPr>
        <w:t xml:space="preserve">- </w:t>
      </w:r>
      <w:r w:rsidR="00F6038B" w:rsidRPr="00EE0DB3">
        <w:rPr>
          <w:rFonts w:asciiTheme="minorHAnsi" w:hAnsiTheme="minorHAnsi" w:cstheme="minorHAnsi"/>
          <w:color w:val="000000" w:themeColor="text1"/>
        </w:rPr>
        <w:t>Resilient And Inclusive Systems’ Enhance (RAISE)</w:t>
      </w:r>
      <w:r w:rsidR="002E60F1" w:rsidRPr="00EE0DB3">
        <w:rPr>
          <w:rFonts w:asciiTheme="minorHAnsi" w:hAnsiTheme="minorHAnsi" w:cstheme="minorHAnsi"/>
          <w:color w:val="000000" w:themeColor="text1"/>
        </w:rPr>
        <w:t xml:space="preserve"> project</w:t>
      </w:r>
      <w:r w:rsidR="00F6038B" w:rsidRPr="00EE0DB3">
        <w:rPr>
          <w:rFonts w:asciiTheme="minorHAnsi" w:hAnsiTheme="minorHAnsi" w:cstheme="minorHAnsi"/>
          <w:color w:val="000000" w:themeColor="text1"/>
        </w:rPr>
        <w:t xml:space="preserve">. </w:t>
      </w:r>
      <w:r w:rsidR="00FF7FA1" w:rsidRPr="00EE0DB3">
        <w:rPr>
          <w:rFonts w:asciiTheme="minorHAnsi" w:hAnsiTheme="minorHAnsi" w:cstheme="minorHAnsi"/>
        </w:rPr>
        <w:t xml:space="preserve">The project addresses the gendered digital divide, targeting vulnerable women and adolescent girls by developing their computer literacy through skills and technology capacity training. Furthermore, UNDP in collaboration with ARDD is piloting an innovative mechanism for SGBV </w:t>
      </w:r>
      <w:proofErr w:type="spellStart"/>
      <w:r w:rsidR="00FF7FA1" w:rsidRPr="00EE0DB3">
        <w:rPr>
          <w:rFonts w:asciiTheme="minorHAnsi" w:hAnsiTheme="minorHAnsi" w:cstheme="minorHAnsi"/>
        </w:rPr>
        <w:t>surviors</w:t>
      </w:r>
      <w:proofErr w:type="spellEnd"/>
      <w:r w:rsidR="00FF7FA1" w:rsidRPr="00EE0DB3">
        <w:rPr>
          <w:rFonts w:asciiTheme="minorHAnsi" w:hAnsiTheme="minorHAnsi" w:cstheme="minorHAnsi"/>
        </w:rPr>
        <w:t xml:space="preserve"> to seek confidential help and support including legal aid by partnering with local CBO centers and GBV experts. </w:t>
      </w:r>
      <w:r w:rsidR="00DE4CFD" w:rsidRPr="00EE0DB3">
        <w:rPr>
          <w:rFonts w:asciiTheme="minorHAnsi" w:hAnsiTheme="minorHAnsi" w:cstheme="minorHAnsi"/>
          <w:color w:val="000000" w:themeColor="text1"/>
        </w:rPr>
        <w:t xml:space="preserve">UNDP’s planned interventions will </w:t>
      </w:r>
      <w:r w:rsidR="0090758C" w:rsidRPr="00EE0DB3">
        <w:rPr>
          <w:rFonts w:asciiTheme="minorHAnsi" w:hAnsiTheme="minorHAnsi" w:cstheme="minorHAnsi"/>
          <w:color w:val="000000" w:themeColor="text1"/>
        </w:rPr>
        <w:t>complement</w:t>
      </w:r>
      <w:r w:rsidR="00DE4CFD" w:rsidRPr="00EE0DB3">
        <w:rPr>
          <w:rFonts w:asciiTheme="minorHAnsi" w:hAnsiTheme="minorHAnsi" w:cstheme="minorHAnsi"/>
          <w:color w:val="000000" w:themeColor="text1"/>
        </w:rPr>
        <w:t xml:space="preserve"> the </w:t>
      </w:r>
      <w:r w:rsidR="0090758C" w:rsidRPr="00EE0DB3">
        <w:rPr>
          <w:rFonts w:asciiTheme="minorHAnsi" w:hAnsiTheme="minorHAnsi" w:cstheme="minorHAnsi"/>
          <w:color w:val="000000" w:themeColor="text1"/>
        </w:rPr>
        <w:t>ongoing</w:t>
      </w:r>
      <w:r w:rsidR="00DE4CFD" w:rsidRPr="00EE0DB3">
        <w:rPr>
          <w:rFonts w:asciiTheme="minorHAnsi" w:hAnsiTheme="minorHAnsi" w:cstheme="minorHAnsi"/>
          <w:color w:val="000000" w:themeColor="text1"/>
        </w:rPr>
        <w:t xml:space="preserve"> efforts of </w:t>
      </w:r>
      <w:r w:rsidR="002D29EE" w:rsidRPr="00EE0DB3">
        <w:rPr>
          <w:rFonts w:asciiTheme="minorHAnsi" w:hAnsiTheme="minorHAnsi" w:cstheme="minorHAnsi"/>
          <w:color w:val="000000" w:themeColor="text1"/>
        </w:rPr>
        <w:t>the UN Country Team;</w:t>
      </w:r>
      <w:r w:rsidR="00DE4CFD" w:rsidRPr="00EE0DB3">
        <w:rPr>
          <w:rFonts w:asciiTheme="minorHAnsi" w:hAnsiTheme="minorHAnsi" w:cstheme="minorHAnsi"/>
          <w:color w:val="000000" w:themeColor="text1"/>
        </w:rPr>
        <w:t xml:space="preserve"> which are also </w:t>
      </w:r>
      <w:r w:rsidR="0090758C" w:rsidRPr="00EE0DB3">
        <w:rPr>
          <w:rFonts w:asciiTheme="minorHAnsi" w:hAnsiTheme="minorHAnsi" w:cstheme="minorHAnsi"/>
          <w:color w:val="000000" w:themeColor="text1"/>
        </w:rPr>
        <w:t>geared</w:t>
      </w:r>
      <w:r w:rsidR="00DE4CFD" w:rsidRPr="00EE0DB3">
        <w:rPr>
          <w:rFonts w:asciiTheme="minorHAnsi" w:hAnsiTheme="minorHAnsi" w:cstheme="minorHAnsi"/>
          <w:color w:val="000000" w:themeColor="text1"/>
        </w:rPr>
        <w:t xml:space="preserve"> </w:t>
      </w:r>
      <w:r w:rsidR="0090758C" w:rsidRPr="00EE0DB3">
        <w:rPr>
          <w:rFonts w:asciiTheme="minorHAnsi" w:hAnsiTheme="minorHAnsi" w:cstheme="minorHAnsi"/>
          <w:color w:val="000000" w:themeColor="text1"/>
        </w:rPr>
        <w:t>towards</w:t>
      </w:r>
      <w:r w:rsidR="00DE4CFD" w:rsidRPr="00EE0DB3">
        <w:rPr>
          <w:rFonts w:asciiTheme="minorHAnsi" w:hAnsiTheme="minorHAnsi" w:cstheme="minorHAnsi"/>
          <w:color w:val="000000" w:themeColor="text1"/>
        </w:rPr>
        <w:t xml:space="preserve"> addressing gender digital divide in Jordan</w:t>
      </w:r>
      <w:r w:rsidR="0090758C" w:rsidRPr="00EE0DB3">
        <w:rPr>
          <w:rFonts w:asciiTheme="minorHAnsi" w:hAnsiTheme="minorHAnsi" w:cstheme="minorHAnsi"/>
          <w:color w:val="000000" w:themeColor="text1"/>
        </w:rPr>
        <w:t xml:space="preserve">; </w:t>
      </w:r>
      <w:r w:rsidR="002D29EE" w:rsidRPr="00EE0DB3">
        <w:rPr>
          <w:rFonts w:asciiTheme="minorHAnsi" w:hAnsiTheme="minorHAnsi" w:cstheme="minorHAnsi"/>
          <w:color w:val="000000" w:themeColor="text1"/>
        </w:rPr>
        <w:t xml:space="preserve">such as UNWOMEN and WFP’s work on empowering women through innovation and technology to advance women’s economic empowerment. </w:t>
      </w:r>
      <w:r w:rsidR="002D29EE" w:rsidRPr="00EE0DB3">
        <w:rPr>
          <w:rStyle w:val="FootnoteReference"/>
          <w:rFonts w:asciiTheme="minorHAnsi" w:hAnsiTheme="minorHAnsi" w:cstheme="minorHAnsi"/>
          <w:color w:val="000000" w:themeColor="text1"/>
          <w:sz w:val="24"/>
        </w:rPr>
        <w:footnoteReference w:id="40"/>
      </w:r>
      <w:r w:rsidR="00DB4B60" w:rsidRPr="00EE0DB3">
        <w:rPr>
          <w:rFonts w:asciiTheme="minorHAnsi" w:hAnsiTheme="minorHAnsi" w:cstheme="minorHAnsi"/>
          <w:color w:val="000000" w:themeColor="text1"/>
        </w:rPr>
        <w:t xml:space="preserve"> </w:t>
      </w:r>
      <w:r w:rsidR="00466039" w:rsidRPr="00EE0DB3">
        <w:rPr>
          <w:rFonts w:asciiTheme="minorHAnsi" w:hAnsiTheme="minorHAnsi" w:cstheme="minorHAnsi"/>
          <w:color w:val="000000" w:themeColor="text1"/>
        </w:rPr>
        <w:t xml:space="preserve">It will also complement other UNDP country office’s activities on </w:t>
      </w:r>
      <w:r w:rsidR="00DB4B60" w:rsidRPr="00EE0DB3">
        <w:rPr>
          <w:rFonts w:asciiTheme="minorHAnsi" w:hAnsiTheme="minorHAnsi" w:cstheme="minorHAnsi"/>
          <w:color w:val="000000" w:themeColor="text1"/>
        </w:rPr>
        <w:t>women economic empowerment</w:t>
      </w:r>
      <w:r w:rsidR="00466039" w:rsidRPr="00EE0DB3">
        <w:rPr>
          <w:rFonts w:asciiTheme="minorHAnsi" w:hAnsiTheme="minorHAnsi" w:cstheme="minorHAnsi"/>
          <w:color w:val="000000" w:themeColor="text1"/>
        </w:rPr>
        <w:t>, such as the Heart of Amman Social Entrepreneurship Center.</w:t>
      </w:r>
    </w:p>
    <w:p w14:paraId="2B4EF9A2" w14:textId="75877981" w:rsidR="6719294B" w:rsidRPr="00EE0DB3" w:rsidRDefault="6719294B" w:rsidP="00EE0DB3">
      <w:pPr>
        <w:jc w:val="both"/>
        <w:rPr>
          <w:rFonts w:asciiTheme="minorHAnsi" w:eastAsiaTheme="minorEastAsia" w:hAnsiTheme="minorHAnsi" w:cstheme="minorHAnsi"/>
        </w:rPr>
      </w:pPr>
    </w:p>
    <w:p w14:paraId="66147545" w14:textId="28A717DE" w:rsidR="00F759B1" w:rsidRPr="00EE0DB3" w:rsidRDefault="00F759B1" w:rsidP="00EE0DB3">
      <w:pPr>
        <w:spacing w:line="276" w:lineRule="auto"/>
        <w:ind w:right="62"/>
        <w:jc w:val="both"/>
        <w:rPr>
          <w:rFonts w:asciiTheme="minorHAnsi" w:eastAsiaTheme="minorEastAsia" w:hAnsiTheme="minorHAnsi" w:cstheme="minorHAnsi"/>
          <w:i/>
          <w:iCs/>
          <w:color w:val="2F5496" w:themeColor="accent1" w:themeShade="BF"/>
        </w:rPr>
      </w:pPr>
      <w:r w:rsidRPr="00EE0DB3">
        <w:rPr>
          <w:rFonts w:asciiTheme="minorHAnsi" w:eastAsiaTheme="minorEastAsia" w:hAnsiTheme="minorHAnsi" w:cstheme="minorHAnsi"/>
          <w:i/>
          <w:iCs/>
          <w:color w:val="2F5496" w:themeColor="accent1" w:themeShade="BF"/>
        </w:rPr>
        <w:t>Digital Justice</w:t>
      </w:r>
    </w:p>
    <w:p w14:paraId="30ECA265" w14:textId="4714C583" w:rsidR="009F071E" w:rsidRPr="00EE0DB3" w:rsidRDefault="009F071E" w:rsidP="00EE0DB3">
      <w:pPr>
        <w:jc w:val="both"/>
        <w:rPr>
          <w:rFonts w:asciiTheme="minorHAnsi" w:eastAsiaTheme="minorEastAsia" w:hAnsiTheme="minorHAnsi" w:cstheme="minorHAnsi"/>
        </w:rPr>
      </w:pPr>
      <w:r w:rsidRPr="00EE0DB3">
        <w:rPr>
          <w:rFonts w:asciiTheme="minorHAnsi" w:eastAsiaTheme="minorEastAsia" w:hAnsiTheme="minorHAnsi" w:cstheme="minorHAnsi"/>
        </w:rPr>
        <w:t>Jordan has for many year</w:t>
      </w:r>
      <w:r w:rsidR="003407A3" w:rsidRPr="00EE0DB3">
        <w:rPr>
          <w:rFonts w:asciiTheme="minorHAnsi" w:eastAsiaTheme="minorEastAsia" w:hAnsiTheme="minorHAnsi" w:cstheme="minorHAnsi"/>
        </w:rPr>
        <w:t>s</w:t>
      </w:r>
      <w:r w:rsidRPr="00EE0DB3">
        <w:rPr>
          <w:rFonts w:asciiTheme="minorHAnsi" w:eastAsiaTheme="minorEastAsia" w:hAnsiTheme="minorHAnsi" w:cstheme="minorHAnsi"/>
        </w:rPr>
        <w:t xml:space="preserve"> sought to </w:t>
      </w:r>
      <w:r w:rsidR="00D55009" w:rsidRPr="00EE0DB3">
        <w:rPr>
          <w:rFonts w:asciiTheme="minorHAnsi" w:eastAsiaTheme="minorEastAsia" w:hAnsiTheme="minorHAnsi" w:cstheme="minorHAnsi"/>
        </w:rPr>
        <w:t xml:space="preserve">position </w:t>
      </w:r>
      <w:r w:rsidRPr="00EE0DB3">
        <w:rPr>
          <w:rFonts w:asciiTheme="minorHAnsi" w:eastAsiaTheme="minorEastAsia" w:hAnsiTheme="minorHAnsi" w:cstheme="minorHAnsi"/>
        </w:rPr>
        <w:t xml:space="preserve">itself </w:t>
      </w:r>
      <w:r w:rsidR="00D55009" w:rsidRPr="00EE0DB3">
        <w:rPr>
          <w:rFonts w:asciiTheme="minorHAnsi" w:eastAsiaTheme="minorEastAsia" w:hAnsiTheme="minorHAnsi" w:cstheme="minorHAnsi"/>
        </w:rPr>
        <w:t xml:space="preserve">as a major ICT player and solutions exporter. With a GDP contribution worth around 12 percent, the ICT sector has witnessed significant growth over the years. </w:t>
      </w:r>
      <w:r w:rsidRPr="00EE0DB3">
        <w:rPr>
          <w:rFonts w:asciiTheme="minorHAnsi" w:eastAsiaTheme="minorEastAsia" w:hAnsiTheme="minorHAnsi" w:cstheme="minorHAnsi"/>
        </w:rPr>
        <w:t>This focus has led to an increase in the use of online government services platforms and</w:t>
      </w:r>
      <w:r w:rsidR="00D55009" w:rsidRPr="00EE0DB3">
        <w:rPr>
          <w:rFonts w:asciiTheme="minorHAnsi" w:eastAsiaTheme="minorEastAsia" w:hAnsiTheme="minorHAnsi" w:cstheme="minorHAnsi"/>
        </w:rPr>
        <w:t xml:space="preserve"> </w:t>
      </w:r>
      <w:r w:rsidRPr="00EE0DB3">
        <w:rPr>
          <w:rFonts w:asciiTheme="minorHAnsi" w:eastAsiaTheme="minorEastAsia" w:hAnsiTheme="minorHAnsi" w:cstheme="minorHAnsi"/>
        </w:rPr>
        <w:t xml:space="preserve">an </w:t>
      </w:r>
      <w:r w:rsidR="00D55009" w:rsidRPr="00EE0DB3">
        <w:rPr>
          <w:rFonts w:asciiTheme="minorHAnsi" w:eastAsiaTheme="minorEastAsia" w:hAnsiTheme="minorHAnsi" w:cstheme="minorHAnsi"/>
        </w:rPr>
        <w:t>increase</w:t>
      </w:r>
      <w:r w:rsidRPr="00EE0DB3">
        <w:rPr>
          <w:rFonts w:asciiTheme="minorHAnsi" w:eastAsiaTheme="minorEastAsia" w:hAnsiTheme="minorHAnsi" w:cstheme="minorHAnsi"/>
        </w:rPr>
        <w:t>d</w:t>
      </w:r>
      <w:r w:rsidR="00D55009" w:rsidRPr="00EE0DB3">
        <w:rPr>
          <w:rFonts w:asciiTheme="minorHAnsi" w:eastAsiaTheme="minorEastAsia" w:hAnsiTheme="minorHAnsi" w:cstheme="minorHAnsi"/>
        </w:rPr>
        <w:t xml:space="preserve"> </w:t>
      </w:r>
      <w:proofErr w:type="spellStart"/>
      <w:r w:rsidR="00D55009" w:rsidRPr="00EE0DB3">
        <w:rPr>
          <w:rFonts w:asciiTheme="minorHAnsi" w:eastAsiaTheme="minorEastAsia" w:hAnsiTheme="minorHAnsi" w:cstheme="minorHAnsi"/>
        </w:rPr>
        <w:t>digitalisation</w:t>
      </w:r>
      <w:proofErr w:type="spellEnd"/>
      <w:r w:rsidR="00D55009" w:rsidRPr="00EE0DB3">
        <w:rPr>
          <w:rFonts w:asciiTheme="minorHAnsi" w:eastAsiaTheme="minorEastAsia" w:hAnsiTheme="minorHAnsi" w:cstheme="minorHAnsi"/>
        </w:rPr>
        <w:t xml:space="preserve"> of financial services</w:t>
      </w:r>
      <w:r w:rsidRPr="00EE0DB3">
        <w:rPr>
          <w:rFonts w:asciiTheme="minorHAnsi" w:eastAsiaTheme="minorEastAsia" w:hAnsiTheme="minorHAnsi" w:cstheme="minorHAnsi"/>
        </w:rPr>
        <w:t>, including applications for loans, online banking and access to financial and marketing tools</w:t>
      </w:r>
      <w:r w:rsidR="00D55009" w:rsidRPr="00EE0DB3">
        <w:rPr>
          <w:rFonts w:asciiTheme="minorHAnsi" w:eastAsiaTheme="minorEastAsia" w:hAnsiTheme="minorHAnsi" w:cstheme="minorHAnsi"/>
        </w:rPr>
        <w:t xml:space="preserve">. </w:t>
      </w:r>
    </w:p>
    <w:p w14:paraId="02EA1FEA" w14:textId="04700DE2" w:rsidR="00455FAB" w:rsidRPr="00EE0DB3" w:rsidRDefault="00455FAB" w:rsidP="00EE0DB3">
      <w:pPr>
        <w:jc w:val="both"/>
        <w:rPr>
          <w:rFonts w:asciiTheme="minorHAnsi" w:eastAsiaTheme="minorEastAsia" w:hAnsiTheme="minorHAnsi" w:cstheme="minorHAnsi"/>
        </w:rPr>
      </w:pPr>
    </w:p>
    <w:p w14:paraId="59D1525E" w14:textId="02A448B0" w:rsidR="00455FAB" w:rsidRPr="00EE0DB3" w:rsidRDefault="0083635E" w:rsidP="002C6B2E">
      <w:pPr>
        <w:pStyle w:val="Default"/>
        <w:jc w:val="both"/>
        <w:rPr>
          <w:rFonts w:asciiTheme="minorHAnsi" w:hAnsiTheme="minorHAnsi" w:cstheme="minorHAnsi"/>
        </w:rPr>
      </w:pPr>
      <w:r w:rsidRPr="00EE0DB3">
        <w:rPr>
          <w:rFonts w:asciiTheme="minorHAnsi" w:hAnsiTheme="minorHAnsi" w:cstheme="minorHAnsi"/>
        </w:rPr>
        <w:t>It is well-documented by Jordanian researchers that traditional gender roles and negative social norms challenge girls and women’s access to and use of ICT tools and globally, women are much less inclined than men to use ICT tools.</w:t>
      </w:r>
      <w:r w:rsidRPr="00EE0DB3">
        <w:rPr>
          <w:rStyle w:val="FootnoteReference"/>
          <w:rFonts w:asciiTheme="minorHAnsi" w:hAnsiTheme="minorHAnsi" w:cstheme="minorHAnsi"/>
          <w:sz w:val="24"/>
        </w:rPr>
        <w:footnoteReference w:id="41"/>
      </w:r>
      <w:r w:rsidRPr="00EE0DB3">
        <w:rPr>
          <w:rFonts w:asciiTheme="minorHAnsi" w:hAnsiTheme="minorHAnsi" w:cstheme="minorHAnsi"/>
        </w:rPr>
        <w:t xml:space="preserve"> </w:t>
      </w:r>
      <w:r w:rsidR="00455FAB" w:rsidRPr="00EE0DB3">
        <w:rPr>
          <w:rFonts w:asciiTheme="minorHAnsi" w:hAnsiTheme="minorHAnsi" w:cstheme="minorHAnsi"/>
        </w:rPr>
        <w:t xml:space="preserve">According to the Network Readiness Index 2019, which is currently considered the best indicator to measure countries’ digital divide in a population, Jordan ranks 73 out of 121 countries. The digital divide refers to the uneven possession of skills and experience that are required to use ICT tools and it entails access to hardware and software as well as the aspects of access and use which all impact the digital divide. Besides income inequality, an important factor in the digital divide is gender. Women’s limited access to and use of ICT tools are </w:t>
      </w:r>
      <w:r w:rsidR="00455FAB" w:rsidRPr="00EE0DB3">
        <w:rPr>
          <w:rFonts w:asciiTheme="minorHAnsi" w:hAnsiTheme="minorHAnsi" w:cstheme="minorHAnsi"/>
        </w:rPr>
        <w:lastRenderedPageBreak/>
        <w:t>widespread across the social, political, cultural and economic domains of society. This disproportionate digital divide also has a negative impact on women’s financial independence as shown in a recent study</w:t>
      </w:r>
      <w:r w:rsidRPr="00EE0DB3">
        <w:rPr>
          <w:rFonts w:asciiTheme="minorHAnsi" w:hAnsiTheme="minorHAnsi" w:cstheme="minorHAnsi"/>
        </w:rPr>
        <w:t xml:space="preserve"> by Arab Women’s Organization in Jordan</w:t>
      </w:r>
      <w:r w:rsidR="00455FAB" w:rsidRPr="00EE0DB3">
        <w:rPr>
          <w:rFonts w:asciiTheme="minorHAnsi" w:hAnsiTheme="minorHAnsi" w:cstheme="minorHAnsi"/>
        </w:rPr>
        <w:t xml:space="preserve"> documenting that a majority of women in Jordan could not create the e-wallet financial accounts which were promoted by the government </w:t>
      </w:r>
      <w:r w:rsidRPr="00EE0DB3">
        <w:rPr>
          <w:rFonts w:asciiTheme="minorHAnsi" w:hAnsiTheme="minorHAnsi" w:cstheme="minorHAnsi"/>
        </w:rPr>
        <w:t xml:space="preserve">of Jordan </w:t>
      </w:r>
      <w:r w:rsidR="00455FAB" w:rsidRPr="00EE0DB3">
        <w:rPr>
          <w:rFonts w:asciiTheme="minorHAnsi" w:hAnsiTheme="minorHAnsi" w:cstheme="minorHAnsi"/>
        </w:rPr>
        <w:t>as a safe way of receiving salaries during the Covid-19 lockdown.</w:t>
      </w:r>
      <w:r w:rsidRPr="00EE0DB3">
        <w:rPr>
          <w:rStyle w:val="FootnoteReference"/>
          <w:rFonts w:asciiTheme="minorHAnsi" w:hAnsiTheme="minorHAnsi" w:cstheme="minorHAnsi"/>
          <w:sz w:val="24"/>
        </w:rPr>
        <w:footnoteReference w:id="42"/>
      </w:r>
    </w:p>
    <w:p w14:paraId="1386DA35" w14:textId="77777777" w:rsidR="009F071E" w:rsidRPr="00EE0DB3" w:rsidRDefault="009F071E" w:rsidP="00EE0DB3">
      <w:pPr>
        <w:jc w:val="both"/>
        <w:rPr>
          <w:rFonts w:asciiTheme="minorHAnsi" w:eastAsiaTheme="minorEastAsia" w:hAnsiTheme="minorHAnsi" w:cstheme="minorHAnsi"/>
        </w:rPr>
      </w:pPr>
    </w:p>
    <w:p w14:paraId="55562EA8" w14:textId="501DC38D" w:rsidR="00AC6769" w:rsidRPr="00EE0DB3" w:rsidRDefault="00D55009" w:rsidP="00EE0DB3">
      <w:pPr>
        <w:jc w:val="both"/>
        <w:rPr>
          <w:rFonts w:asciiTheme="minorHAnsi" w:eastAsiaTheme="minorEastAsia" w:hAnsiTheme="minorHAnsi" w:cstheme="minorHAnsi"/>
        </w:rPr>
      </w:pPr>
      <w:r w:rsidRPr="00EE0DB3">
        <w:rPr>
          <w:rFonts w:asciiTheme="minorHAnsi" w:eastAsiaTheme="minorEastAsia" w:hAnsiTheme="minorHAnsi" w:cstheme="minorHAnsi"/>
        </w:rPr>
        <w:t>The introduction of new technologies has also been followed by the</w:t>
      </w:r>
      <w:r w:rsidR="23EC69BD" w:rsidRPr="00EE0DB3">
        <w:rPr>
          <w:rFonts w:asciiTheme="minorHAnsi" w:eastAsiaTheme="minorEastAsia" w:hAnsiTheme="minorHAnsi" w:cstheme="minorHAnsi"/>
        </w:rPr>
        <w:t xml:space="preserve"> Ministry of Justice</w:t>
      </w:r>
      <w:r w:rsidR="39ABD13F" w:rsidRPr="00EE0DB3">
        <w:rPr>
          <w:rFonts w:asciiTheme="minorHAnsi" w:eastAsiaTheme="minorEastAsia" w:hAnsiTheme="minorHAnsi" w:cstheme="minorHAnsi"/>
        </w:rPr>
        <w:t xml:space="preserve">. </w:t>
      </w:r>
      <w:r w:rsidR="67033E75" w:rsidRPr="00EE0DB3">
        <w:rPr>
          <w:rFonts w:asciiTheme="minorHAnsi" w:eastAsiaTheme="minorEastAsia" w:hAnsiTheme="minorHAnsi" w:cstheme="minorHAnsi"/>
        </w:rPr>
        <w:t xml:space="preserve">The European Union and USAID </w:t>
      </w:r>
      <w:r w:rsidR="009F071E" w:rsidRPr="00EE0DB3">
        <w:rPr>
          <w:rFonts w:asciiTheme="minorHAnsi" w:eastAsiaTheme="minorEastAsia" w:hAnsiTheme="minorHAnsi" w:cstheme="minorHAnsi"/>
        </w:rPr>
        <w:t>are supporting</w:t>
      </w:r>
      <w:r w:rsidR="67033E75" w:rsidRPr="00EE0DB3">
        <w:rPr>
          <w:rFonts w:asciiTheme="minorHAnsi" w:eastAsiaTheme="minorEastAsia" w:hAnsiTheme="minorHAnsi" w:cstheme="minorHAnsi"/>
        </w:rPr>
        <w:t xml:space="preserve"> a remote hearing system for criminal cases. The Small </w:t>
      </w:r>
      <w:r w:rsidR="00F759B1" w:rsidRPr="00EE0DB3">
        <w:rPr>
          <w:rFonts w:asciiTheme="minorHAnsi" w:eastAsiaTheme="minorEastAsia" w:hAnsiTheme="minorHAnsi" w:cstheme="minorHAnsi"/>
        </w:rPr>
        <w:t>C</w:t>
      </w:r>
      <w:r w:rsidR="67033E75" w:rsidRPr="00EE0DB3">
        <w:rPr>
          <w:rFonts w:asciiTheme="minorHAnsi" w:eastAsiaTheme="minorEastAsia" w:hAnsiTheme="minorHAnsi" w:cstheme="minorHAnsi"/>
        </w:rPr>
        <w:t xml:space="preserve">laim </w:t>
      </w:r>
      <w:r w:rsidR="00F759B1" w:rsidRPr="00EE0DB3">
        <w:rPr>
          <w:rFonts w:asciiTheme="minorHAnsi" w:eastAsiaTheme="minorEastAsia" w:hAnsiTheme="minorHAnsi" w:cstheme="minorHAnsi"/>
        </w:rPr>
        <w:t>C</w:t>
      </w:r>
      <w:r w:rsidR="67033E75" w:rsidRPr="00EE0DB3">
        <w:rPr>
          <w:rFonts w:asciiTheme="minorHAnsi" w:eastAsiaTheme="minorEastAsia" w:hAnsiTheme="minorHAnsi" w:cstheme="minorHAnsi"/>
        </w:rPr>
        <w:t xml:space="preserve">ommittee </w:t>
      </w:r>
      <w:r w:rsidR="00AC6769" w:rsidRPr="00EE0DB3">
        <w:rPr>
          <w:rFonts w:asciiTheme="minorHAnsi" w:eastAsiaTheme="minorEastAsia" w:hAnsiTheme="minorHAnsi" w:cstheme="minorHAnsi"/>
        </w:rPr>
        <w:t xml:space="preserve">has </w:t>
      </w:r>
      <w:r w:rsidR="67033E75" w:rsidRPr="00EE0DB3">
        <w:rPr>
          <w:rFonts w:asciiTheme="minorHAnsi" w:eastAsiaTheme="minorEastAsia" w:hAnsiTheme="minorHAnsi" w:cstheme="minorHAnsi"/>
        </w:rPr>
        <w:t xml:space="preserve">expressed interest on expanding </w:t>
      </w:r>
      <w:r w:rsidR="00AC6769" w:rsidRPr="00EE0DB3">
        <w:rPr>
          <w:rFonts w:asciiTheme="minorHAnsi" w:eastAsiaTheme="minorEastAsia" w:hAnsiTheme="minorHAnsi" w:cstheme="minorHAnsi"/>
        </w:rPr>
        <w:t xml:space="preserve">this </w:t>
      </w:r>
      <w:r w:rsidR="67033E75" w:rsidRPr="00EE0DB3">
        <w:rPr>
          <w:rFonts w:asciiTheme="minorHAnsi" w:eastAsiaTheme="minorEastAsia" w:hAnsiTheme="minorHAnsi" w:cstheme="minorHAnsi"/>
        </w:rPr>
        <w:t>syste</w:t>
      </w:r>
      <w:r w:rsidR="61A3FCE8" w:rsidRPr="00EE0DB3">
        <w:rPr>
          <w:rFonts w:asciiTheme="minorHAnsi" w:eastAsiaTheme="minorEastAsia" w:hAnsiTheme="minorHAnsi" w:cstheme="minorHAnsi"/>
        </w:rPr>
        <w:t xml:space="preserve">m to the small claims </w:t>
      </w:r>
      <w:r w:rsidR="00AC6769" w:rsidRPr="00EE0DB3">
        <w:rPr>
          <w:rFonts w:asciiTheme="minorHAnsi" w:eastAsiaTheme="minorEastAsia" w:hAnsiTheme="minorHAnsi" w:cstheme="minorHAnsi"/>
        </w:rPr>
        <w:t xml:space="preserve">courts, claiming it will </w:t>
      </w:r>
      <w:r w:rsidR="61A3FCE8" w:rsidRPr="00EE0DB3">
        <w:rPr>
          <w:rFonts w:asciiTheme="minorHAnsi" w:eastAsiaTheme="minorEastAsia" w:hAnsiTheme="minorHAnsi" w:cstheme="minorHAnsi"/>
        </w:rPr>
        <w:t>reduce process</w:t>
      </w:r>
      <w:r w:rsidR="00AC6769" w:rsidRPr="00EE0DB3">
        <w:rPr>
          <w:rFonts w:asciiTheme="minorHAnsi" w:eastAsiaTheme="minorEastAsia" w:hAnsiTheme="minorHAnsi" w:cstheme="minorHAnsi"/>
        </w:rPr>
        <w:t xml:space="preserve">ing times of </w:t>
      </w:r>
      <w:r w:rsidR="61A3FCE8" w:rsidRPr="00EE0DB3">
        <w:rPr>
          <w:rFonts w:asciiTheme="minorHAnsi" w:eastAsiaTheme="minorEastAsia" w:hAnsiTheme="minorHAnsi" w:cstheme="minorHAnsi"/>
        </w:rPr>
        <w:t xml:space="preserve">claims, </w:t>
      </w:r>
      <w:r w:rsidR="00AC6769" w:rsidRPr="00EE0DB3">
        <w:rPr>
          <w:rFonts w:asciiTheme="minorHAnsi" w:eastAsiaTheme="minorEastAsia" w:hAnsiTheme="minorHAnsi" w:cstheme="minorHAnsi"/>
        </w:rPr>
        <w:t xml:space="preserve">and will remove the need for debtors to attend court, which can be seen as shameful, and </w:t>
      </w:r>
      <w:r w:rsidR="2EFEF29D" w:rsidRPr="00EE0DB3">
        <w:rPr>
          <w:rFonts w:asciiTheme="minorHAnsi" w:eastAsiaTheme="minorEastAsia" w:hAnsiTheme="minorHAnsi" w:cstheme="minorHAnsi"/>
        </w:rPr>
        <w:t xml:space="preserve"> </w:t>
      </w:r>
      <w:r w:rsidR="00AC6769" w:rsidRPr="00EE0DB3">
        <w:rPr>
          <w:rFonts w:asciiTheme="minorHAnsi" w:eastAsiaTheme="minorEastAsia" w:hAnsiTheme="minorHAnsi" w:cstheme="minorHAnsi"/>
        </w:rPr>
        <w:t xml:space="preserve">can be challenging for women as the court setting is dominated by men. </w:t>
      </w:r>
    </w:p>
    <w:p w14:paraId="109C3C03" w14:textId="77777777" w:rsidR="00AC6769" w:rsidRPr="00EE0DB3" w:rsidRDefault="00AC6769" w:rsidP="00EE0DB3">
      <w:pPr>
        <w:jc w:val="both"/>
        <w:rPr>
          <w:rFonts w:asciiTheme="minorHAnsi" w:eastAsiaTheme="minorEastAsia" w:hAnsiTheme="minorHAnsi" w:cstheme="minorHAnsi"/>
        </w:rPr>
      </w:pPr>
    </w:p>
    <w:p w14:paraId="50C3E4DF" w14:textId="5BB0F7FB" w:rsidR="266C073F" w:rsidRPr="00EE0DB3" w:rsidRDefault="258644D3" w:rsidP="00EE0DB3">
      <w:pPr>
        <w:ind w:right="62"/>
        <w:jc w:val="both"/>
        <w:rPr>
          <w:rFonts w:asciiTheme="minorHAnsi" w:eastAsiaTheme="minorEastAsia" w:hAnsiTheme="minorHAnsi" w:cstheme="minorHAnsi"/>
        </w:rPr>
      </w:pPr>
      <w:r w:rsidRPr="00EE0DB3">
        <w:rPr>
          <w:rFonts w:asciiTheme="minorHAnsi" w:eastAsiaTheme="minorEastAsia" w:hAnsiTheme="minorHAnsi" w:cstheme="minorHAnsi"/>
        </w:rPr>
        <w:t>COVID</w:t>
      </w:r>
      <w:r w:rsidR="6E0DC70B" w:rsidRPr="00EE0DB3">
        <w:rPr>
          <w:rFonts w:asciiTheme="minorHAnsi" w:eastAsiaTheme="minorEastAsia" w:hAnsiTheme="minorHAnsi" w:cstheme="minorHAnsi"/>
        </w:rPr>
        <w:t>-19</w:t>
      </w:r>
      <w:r w:rsidRPr="00EE0DB3">
        <w:rPr>
          <w:rFonts w:asciiTheme="minorHAnsi" w:eastAsiaTheme="minorEastAsia" w:hAnsiTheme="minorHAnsi" w:cstheme="minorHAnsi"/>
        </w:rPr>
        <w:t xml:space="preserve"> has also offered up an opportunity to </w:t>
      </w:r>
      <w:r w:rsidR="4A791EB6" w:rsidRPr="00EE0DB3">
        <w:rPr>
          <w:rFonts w:asciiTheme="minorHAnsi" w:eastAsiaTheme="minorEastAsia" w:hAnsiTheme="minorHAnsi" w:cstheme="minorHAnsi"/>
        </w:rPr>
        <w:t xml:space="preserve">further </w:t>
      </w:r>
      <w:r w:rsidRPr="00EE0DB3">
        <w:rPr>
          <w:rFonts w:asciiTheme="minorHAnsi" w:eastAsiaTheme="minorEastAsia" w:hAnsiTheme="minorHAnsi" w:cstheme="minorHAnsi"/>
        </w:rPr>
        <w:t xml:space="preserve">engage with the </w:t>
      </w:r>
      <w:r w:rsidR="0F7D8ACA" w:rsidRPr="00EE0DB3">
        <w:rPr>
          <w:rFonts w:asciiTheme="minorHAnsi" w:eastAsiaTheme="minorEastAsia" w:hAnsiTheme="minorHAnsi" w:cstheme="minorHAnsi"/>
        </w:rPr>
        <w:t>Minister of</w:t>
      </w:r>
      <w:r w:rsidRPr="00EE0DB3">
        <w:rPr>
          <w:rFonts w:asciiTheme="minorHAnsi" w:eastAsiaTheme="minorEastAsia" w:hAnsiTheme="minorHAnsi" w:cstheme="minorHAnsi"/>
        </w:rPr>
        <w:t xml:space="preserve"> </w:t>
      </w:r>
      <w:r w:rsidR="0F7D8ACA" w:rsidRPr="00EE0DB3">
        <w:rPr>
          <w:rFonts w:asciiTheme="minorHAnsi" w:eastAsiaTheme="minorEastAsia" w:hAnsiTheme="minorHAnsi" w:cstheme="minorHAnsi"/>
        </w:rPr>
        <w:t xml:space="preserve">Justice </w:t>
      </w:r>
      <w:r w:rsidRPr="00EE0DB3">
        <w:rPr>
          <w:rFonts w:asciiTheme="minorHAnsi" w:eastAsiaTheme="minorEastAsia" w:hAnsiTheme="minorHAnsi" w:cstheme="minorHAnsi"/>
        </w:rPr>
        <w:t xml:space="preserve">who is keen to expand e-justice capabilities. Systems for online hearings, electronic case management, virtual filing of documents </w:t>
      </w:r>
      <w:r w:rsidR="4D0337F9" w:rsidRPr="00EE0DB3">
        <w:rPr>
          <w:rFonts w:asciiTheme="minorHAnsi" w:eastAsiaTheme="minorEastAsia" w:hAnsiTheme="minorHAnsi" w:cstheme="minorHAnsi"/>
        </w:rPr>
        <w:t>and others</w:t>
      </w:r>
      <w:r w:rsidRPr="00EE0DB3">
        <w:rPr>
          <w:rFonts w:asciiTheme="minorHAnsi" w:eastAsiaTheme="minorEastAsia" w:hAnsiTheme="minorHAnsi" w:cstheme="minorHAnsi"/>
        </w:rPr>
        <w:t xml:space="preserve"> can contribute to increasing the efficiency, accessibility and effectiveness of the justice system</w:t>
      </w:r>
      <w:r w:rsidR="2806C988" w:rsidRPr="00EE0DB3">
        <w:rPr>
          <w:rFonts w:asciiTheme="minorHAnsi" w:eastAsiaTheme="minorEastAsia" w:hAnsiTheme="minorHAnsi" w:cstheme="minorHAnsi"/>
        </w:rPr>
        <w:t xml:space="preserve">, improving </w:t>
      </w:r>
      <w:r w:rsidR="00EA6A89" w:rsidRPr="00EE0DB3">
        <w:rPr>
          <w:rFonts w:asciiTheme="minorHAnsi" w:eastAsiaTheme="minorEastAsia" w:hAnsiTheme="minorHAnsi" w:cstheme="minorHAnsi"/>
        </w:rPr>
        <w:t>access to justice</w:t>
      </w:r>
      <w:r w:rsidRPr="00EE0DB3">
        <w:rPr>
          <w:rFonts w:asciiTheme="minorHAnsi" w:eastAsiaTheme="minorEastAsia" w:hAnsiTheme="minorHAnsi" w:cstheme="minorHAnsi"/>
        </w:rPr>
        <w:t xml:space="preserve">. </w:t>
      </w:r>
      <w:r w:rsidR="00AC6769" w:rsidRPr="00EE0DB3">
        <w:rPr>
          <w:rFonts w:asciiTheme="minorHAnsi" w:eastAsiaTheme="minorEastAsia" w:hAnsiTheme="minorHAnsi" w:cstheme="minorHAnsi"/>
        </w:rPr>
        <w:t xml:space="preserve">However, there are also risks that some people are even more </w:t>
      </w:r>
      <w:proofErr w:type="spellStart"/>
      <w:r w:rsidR="00AC6769" w:rsidRPr="00EE0DB3">
        <w:rPr>
          <w:rFonts w:asciiTheme="minorHAnsi" w:eastAsiaTheme="minorEastAsia" w:hAnsiTheme="minorHAnsi" w:cstheme="minorHAnsi"/>
        </w:rPr>
        <w:t>marginalised</w:t>
      </w:r>
      <w:proofErr w:type="spellEnd"/>
      <w:r w:rsidR="00AC6769" w:rsidRPr="00EE0DB3">
        <w:rPr>
          <w:rFonts w:asciiTheme="minorHAnsi" w:eastAsiaTheme="minorEastAsia" w:hAnsiTheme="minorHAnsi" w:cstheme="minorHAnsi"/>
        </w:rPr>
        <w:t xml:space="preserve"> by this move towards remote and digital justice. It is important therefore to undertake a review of the potential risks and opportunities of introducing digital justice systems in the small claims courts to promote greater access to justice for women. </w:t>
      </w:r>
    </w:p>
    <w:p w14:paraId="4AE7FE97" w14:textId="18A6FA40" w:rsidR="0E0C296D" w:rsidRPr="00EE0DB3" w:rsidRDefault="0E0C296D" w:rsidP="00EE0DB3">
      <w:pPr>
        <w:jc w:val="both"/>
        <w:rPr>
          <w:rFonts w:asciiTheme="minorHAnsi" w:eastAsiaTheme="minorEastAsia" w:hAnsiTheme="minorHAnsi" w:cstheme="minorHAnsi"/>
        </w:rPr>
      </w:pPr>
    </w:p>
    <w:p w14:paraId="0313EB80" w14:textId="4EA3A550" w:rsidR="00BA192E" w:rsidRPr="00EE0DB3" w:rsidRDefault="00BA192E" w:rsidP="002C6B2E">
      <w:pPr>
        <w:pStyle w:val="Heading1"/>
        <w:numPr>
          <w:ilvl w:val="0"/>
          <w:numId w:val="3"/>
        </w:numPr>
        <w:rPr>
          <w:rFonts w:asciiTheme="minorHAnsi" w:hAnsiTheme="minorHAnsi" w:cstheme="minorHAnsi"/>
          <w:sz w:val="24"/>
          <w:szCs w:val="24"/>
          <w:lang w:val="en-US"/>
        </w:rPr>
      </w:pPr>
      <w:r w:rsidRPr="00EE0DB3">
        <w:rPr>
          <w:rFonts w:asciiTheme="minorHAnsi" w:hAnsiTheme="minorHAnsi" w:cstheme="minorHAnsi"/>
          <w:color w:val="2F5496" w:themeColor="accent1" w:themeShade="BF"/>
          <w:sz w:val="24"/>
          <w:szCs w:val="24"/>
          <w:lang w:val="en-US"/>
        </w:rPr>
        <w:t xml:space="preserve">Strategy </w:t>
      </w:r>
    </w:p>
    <w:p w14:paraId="4CB2E45F" w14:textId="01BBC493" w:rsidR="00367DC2" w:rsidRPr="00EE0DB3" w:rsidRDefault="00D77DE7" w:rsidP="00EE0DB3">
      <w:pPr>
        <w:jc w:val="both"/>
        <w:rPr>
          <w:rFonts w:asciiTheme="minorHAnsi" w:eastAsiaTheme="minorEastAsia" w:hAnsiTheme="minorHAnsi" w:cstheme="minorHAnsi"/>
        </w:rPr>
      </w:pPr>
      <w:r w:rsidRPr="00EE0DB3">
        <w:rPr>
          <w:rFonts w:asciiTheme="minorHAnsi" w:hAnsiTheme="minorHAnsi" w:cstheme="minorHAnsi"/>
        </w:rPr>
        <w:t xml:space="preserve">The </w:t>
      </w:r>
      <w:r w:rsidR="00BA192E" w:rsidRPr="00EE0DB3">
        <w:rPr>
          <w:rFonts w:asciiTheme="minorHAnsi" w:hAnsiTheme="minorHAnsi" w:cstheme="minorHAnsi"/>
        </w:rPr>
        <w:t xml:space="preserve">United Nations Socio-Economic Framework for COVID-19 (July 2020) (SERF) </w:t>
      </w:r>
      <w:r w:rsidRPr="00EE0DB3">
        <w:rPr>
          <w:rFonts w:asciiTheme="minorHAnsi" w:hAnsiTheme="minorHAnsi" w:cstheme="minorHAnsi"/>
        </w:rPr>
        <w:t xml:space="preserve">connects urgent health and humanitarian requirements with what needs to be done to support Jordan in addressing the multiple social and economic challenges that the pandemic has brought to the Kingdom. It also outlines impacts and interventions in five pillars: 1) Protecting Health; 2) Protecting People; 3) Economic Recovery; 4) Macro-economics and Multilateral Cooperation; and 5) Social Cohesion and Resilience. For each pillar, the impacts of the crisis were assessed to help understand what is needed to simultaneously address immediate and medium-term needs. This project is fully in line with the analyses of the Framework and plans to support some of the “accelerators” to build back better from the crisis, including </w:t>
      </w:r>
      <w:proofErr w:type="spellStart"/>
      <w:r w:rsidRPr="00EE0DB3">
        <w:rPr>
          <w:rFonts w:asciiTheme="minorHAnsi" w:hAnsiTheme="minorHAnsi" w:cstheme="minorHAnsi"/>
        </w:rPr>
        <w:t>i</w:t>
      </w:r>
      <w:proofErr w:type="spellEnd"/>
      <w:r w:rsidRPr="00EE0DB3">
        <w:rPr>
          <w:rFonts w:asciiTheme="minorHAnsi" w:hAnsiTheme="minorHAnsi" w:cstheme="minorHAnsi"/>
        </w:rPr>
        <w:t>) equity and inclusiveness to make sure that new and pre-existing vulnerabilities are addressed; and iii) Digital Transformation that supports innovation and progress in public and social services as well as business and economic initiatives</w:t>
      </w:r>
      <w:r w:rsidR="00417F9A" w:rsidRPr="00EE0DB3">
        <w:rPr>
          <w:rFonts w:asciiTheme="minorHAnsi" w:hAnsiTheme="minorHAnsi" w:cstheme="minorHAnsi"/>
        </w:rPr>
        <w:t xml:space="preserve">, and in line with the Ministry of Digital Economy and </w:t>
      </w:r>
      <w:proofErr w:type="spellStart"/>
      <w:r w:rsidR="00417F9A" w:rsidRPr="00EE0DB3">
        <w:rPr>
          <w:rFonts w:asciiTheme="minorHAnsi" w:hAnsiTheme="minorHAnsi" w:cstheme="minorHAnsi"/>
        </w:rPr>
        <w:t>Enterprenuership</w:t>
      </w:r>
      <w:proofErr w:type="spellEnd"/>
      <w:r w:rsidR="00417F9A" w:rsidRPr="00EE0DB3">
        <w:rPr>
          <w:rFonts w:asciiTheme="minorHAnsi" w:hAnsiTheme="minorHAnsi" w:cstheme="minorHAnsi"/>
        </w:rPr>
        <w:t xml:space="preserve"> (</w:t>
      </w:r>
      <w:proofErr w:type="spellStart"/>
      <w:r w:rsidR="00417F9A" w:rsidRPr="00EE0DB3">
        <w:rPr>
          <w:rFonts w:asciiTheme="minorHAnsi" w:hAnsiTheme="minorHAnsi" w:cstheme="minorHAnsi"/>
        </w:rPr>
        <w:t>MoDEE</w:t>
      </w:r>
      <w:proofErr w:type="spellEnd"/>
      <w:r w:rsidR="00417F9A" w:rsidRPr="00EE0DB3">
        <w:rPr>
          <w:rFonts w:asciiTheme="minorHAnsi" w:hAnsiTheme="minorHAnsi" w:cstheme="minorHAnsi"/>
        </w:rPr>
        <w:t>) Jordan Digital Transformation Strategy 2020</w:t>
      </w:r>
      <w:r w:rsidR="005E46F1" w:rsidRPr="00EE0DB3">
        <w:rPr>
          <w:rStyle w:val="FootnoteReference"/>
          <w:rFonts w:asciiTheme="minorHAnsi" w:hAnsiTheme="minorHAnsi" w:cstheme="minorHAnsi"/>
          <w:sz w:val="24"/>
        </w:rPr>
        <w:footnoteReference w:id="43"/>
      </w:r>
      <w:r w:rsidR="005E46F1" w:rsidRPr="00EE0DB3">
        <w:rPr>
          <w:rFonts w:asciiTheme="minorHAnsi" w:hAnsiTheme="minorHAnsi" w:cstheme="minorHAnsi"/>
        </w:rPr>
        <w:t xml:space="preserve"> </w:t>
      </w:r>
      <w:r w:rsidR="00F1622D" w:rsidRPr="00EE0DB3">
        <w:rPr>
          <w:rFonts w:asciiTheme="minorHAnsi" w:hAnsiTheme="minorHAnsi" w:cstheme="minorHAnsi"/>
        </w:rPr>
        <w:t>a</w:t>
      </w:r>
      <w:r w:rsidR="005E46F1" w:rsidRPr="00EE0DB3">
        <w:rPr>
          <w:rFonts w:asciiTheme="minorHAnsi" w:hAnsiTheme="minorHAnsi" w:cstheme="minorHAnsi"/>
        </w:rPr>
        <w:t>nd the M</w:t>
      </w:r>
      <w:r w:rsidR="00B956E0" w:rsidRPr="00EE0DB3">
        <w:rPr>
          <w:rFonts w:asciiTheme="minorHAnsi" w:hAnsiTheme="minorHAnsi" w:cstheme="minorHAnsi"/>
        </w:rPr>
        <w:t xml:space="preserve">inistry </w:t>
      </w:r>
      <w:r w:rsidR="005E46F1" w:rsidRPr="00EE0DB3">
        <w:rPr>
          <w:rFonts w:asciiTheme="minorHAnsi" w:hAnsiTheme="minorHAnsi" w:cstheme="minorHAnsi"/>
        </w:rPr>
        <w:t>o</w:t>
      </w:r>
      <w:r w:rsidR="00B956E0" w:rsidRPr="00EE0DB3">
        <w:rPr>
          <w:rFonts w:asciiTheme="minorHAnsi" w:hAnsiTheme="minorHAnsi" w:cstheme="minorHAnsi"/>
        </w:rPr>
        <w:t xml:space="preserve">f </w:t>
      </w:r>
      <w:r w:rsidR="005E46F1" w:rsidRPr="00EE0DB3">
        <w:rPr>
          <w:rFonts w:asciiTheme="minorHAnsi" w:hAnsiTheme="minorHAnsi" w:cstheme="minorHAnsi"/>
        </w:rPr>
        <w:t>J</w:t>
      </w:r>
      <w:r w:rsidR="00B956E0" w:rsidRPr="00EE0DB3">
        <w:rPr>
          <w:rFonts w:asciiTheme="minorHAnsi" w:hAnsiTheme="minorHAnsi" w:cstheme="minorHAnsi"/>
        </w:rPr>
        <w:t>ustice</w:t>
      </w:r>
      <w:r w:rsidR="005E46F1" w:rsidRPr="00EE0DB3">
        <w:rPr>
          <w:rFonts w:asciiTheme="minorHAnsi" w:hAnsiTheme="minorHAnsi" w:cstheme="minorHAnsi"/>
        </w:rPr>
        <w:t xml:space="preserve"> Law sector strategy 2017-2021</w:t>
      </w:r>
      <w:r w:rsidR="005E46F1" w:rsidRPr="00EE0DB3">
        <w:rPr>
          <w:rStyle w:val="FootnoteReference"/>
          <w:rFonts w:asciiTheme="minorHAnsi" w:hAnsiTheme="minorHAnsi" w:cstheme="minorHAnsi"/>
          <w:sz w:val="24"/>
        </w:rPr>
        <w:footnoteReference w:id="44"/>
      </w:r>
      <w:r w:rsidR="00D00939" w:rsidRPr="00EE0DB3">
        <w:rPr>
          <w:rFonts w:asciiTheme="minorHAnsi" w:hAnsiTheme="minorHAnsi" w:cstheme="minorHAnsi"/>
        </w:rPr>
        <w:t>.</w:t>
      </w:r>
      <w:r w:rsidR="00E54B79" w:rsidRPr="00EE0DB3">
        <w:rPr>
          <w:rFonts w:asciiTheme="minorHAnsi" w:hAnsiTheme="minorHAnsi" w:cstheme="minorHAnsi"/>
        </w:rPr>
        <w:t>In line with the</w:t>
      </w:r>
      <w:r w:rsidR="00367DC2" w:rsidRPr="00EE0DB3">
        <w:rPr>
          <w:rFonts w:asciiTheme="minorHAnsi" w:hAnsiTheme="minorHAnsi" w:cstheme="minorHAnsi"/>
        </w:rPr>
        <w:t xml:space="preserve"> </w:t>
      </w:r>
      <w:r w:rsidR="00BA192E" w:rsidRPr="00EE0DB3">
        <w:rPr>
          <w:rFonts w:asciiTheme="minorHAnsi" w:hAnsiTheme="minorHAnsi" w:cstheme="minorHAnsi"/>
        </w:rPr>
        <w:t>SERF</w:t>
      </w:r>
      <w:r w:rsidR="00367DC2" w:rsidRPr="00EE0DB3">
        <w:rPr>
          <w:rFonts w:asciiTheme="minorHAnsi" w:hAnsiTheme="minorHAnsi" w:cstheme="minorHAnsi"/>
        </w:rPr>
        <w:t xml:space="preserve"> and </w:t>
      </w:r>
      <w:r w:rsidR="00E54B79" w:rsidRPr="00EE0DB3">
        <w:rPr>
          <w:rFonts w:asciiTheme="minorHAnsi" w:hAnsiTheme="minorHAnsi" w:cstheme="minorHAnsi"/>
        </w:rPr>
        <w:t xml:space="preserve">based on the discussions with Ministry </w:t>
      </w:r>
      <w:r w:rsidR="00367DC2" w:rsidRPr="00EE0DB3">
        <w:rPr>
          <w:rFonts w:asciiTheme="minorHAnsi" w:hAnsiTheme="minorHAnsi" w:cstheme="minorHAnsi"/>
        </w:rPr>
        <w:t>of Justice</w:t>
      </w:r>
      <w:r w:rsidR="00E54B79" w:rsidRPr="00EE0DB3">
        <w:rPr>
          <w:rFonts w:asciiTheme="minorHAnsi" w:hAnsiTheme="minorHAnsi" w:cstheme="minorHAnsi"/>
        </w:rPr>
        <w:t xml:space="preserve">, </w:t>
      </w:r>
      <w:r w:rsidR="00367DC2" w:rsidRPr="00EE0DB3">
        <w:rPr>
          <w:rFonts w:asciiTheme="minorHAnsi" w:hAnsiTheme="minorHAnsi" w:cstheme="minorHAnsi"/>
        </w:rPr>
        <w:t>and on the exchanges with local NGO</w:t>
      </w:r>
      <w:r w:rsidR="0041672E" w:rsidRPr="00EE0DB3">
        <w:rPr>
          <w:rFonts w:asciiTheme="minorHAnsi" w:hAnsiTheme="minorHAnsi" w:cstheme="minorHAnsi"/>
        </w:rPr>
        <w:t>s</w:t>
      </w:r>
      <w:r w:rsidR="00367DC2" w:rsidRPr="00EE0DB3">
        <w:rPr>
          <w:rFonts w:asciiTheme="minorHAnsi" w:hAnsiTheme="minorHAnsi" w:cstheme="minorHAnsi"/>
        </w:rPr>
        <w:t xml:space="preserve"> providing legal aid support, </w:t>
      </w:r>
      <w:r w:rsidR="00E54B79" w:rsidRPr="00EE0DB3">
        <w:rPr>
          <w:rFonts w:asciiTheme="minorHAnsi" w:hAnsiTheme="minorHAnsi" w:cstheme="minorHAnsi"/>
        </w:rPr>
        <w:t xml:space="preserve">UNDP’s strategy is designed to </w:t>
      </w:r>
      <w:r w:rsidR="009F071E" w:rsidRPr="00EE0DB3">
        <w:rPr>
          <w:rFonts w:asciiTheme="minorHAnsi" w:hAnsiTheme="minorHAnsi" w:cstheme="minorHAnsi"/>
        </w:rPr>
        <w:t>support</w:t>
      </w:r>
      <w:r w:rsidR="00E54B79" w:rsidRPr="00EE0DB3">
        <w:rPr>
          <w:rFonts w:asciiTheme="minorHAnsi" w:hAnsiTheme="minorHAnsi" w:cstheme="minorHAnsi"/>
        </w:rPr>
        <w:t xml:space="preserve"> the Government in a multi-sectoral arrangement to </w:t>
      </w:r>
      <w:r w:rsidR="00AC6769" w:rsidRPr="00EE0DB3">
        <w:rPr>
          <w:rFonts w:asciiTheme="minorHAnsi" w:hAnsiTheme="minorHAnsi" w:cstheme="minorHAnsi"/>
        </w:rPr>
        <w:t xml:space="preserve">promote gender justice </w:t>
      </w:r>
      <w:r w:rsidR="00C55203" w:rsidRPr="00EE0DB3">
        <w:rPr>
          <w:rFonts w:asciiTheme="minorHAnsi" w:hAnsiTheme="minorHAnsi" w:cstheme="minorHAnsi"/>
        </w:rPr>
        <w:t xml:space="preserve">and </w:t>
      </w:r>
      <w:r w:rsidR="00367DC2" w:rsidRPr="00EE0DB3">
        <w:rPr>
          <w:rFonts w:asciiTheme="minorHAnsi" w:eastAsiaTheme="minorEastAsia" w:hAnsiTheme="minorHAnsi" w:cstheme="minorHAnsi"/>
        </w:rPr>
        <w:t>mitigate women’s legal and economic vulnerability when accessing microfinance loans</w:t>
      </w:r>
      <w:r w:rsidR="00C55203" w:rsidRPr="00EE0DB3">
        <w:rPr>
          <w:rFonts w:asciiTheme="minorHAnsi" w:eastAsiaTheme="minorEastAsia" w:hAnsiTheme="minorHAnsi" w:cstheme="minorHAnsi"/>
        </w:rPr>
        <w:t xml:space="preserve">. UNDP will:  </w:t>
      </w:r>
    </w:p>
    <w:p w14:paraId="24425A84" w14:textId="77777777" w:rsidR="00120D88" w:rsidRPr="00EE0DB3" w:rsidRDefault="00120D88" w:rsidP="002C6B2E">
      <w:pPr>
        <w:pStyle w:val="CommentText"/>
        <w:rPr>
          <w:rFonts w:asciiTheme="minorHAnsi" w:hAnsiTheme="minorHAnsi" w:cstheme="minorHAnsi"/>
          <w:sz w:val="24"/>
          <w:szCs w:val="24"/>
          <w:lang w:val="en-US"/>
        </w:rPr>
      </w:pPr>
    </w:p>
    <w:p w14:paraId="13EE1959" w14:textId="7B689F28" w:rsidR="00120D88" w:rsidRPr="00EE0DB3" w:rsidRDefault="00C55203">
      <w:pPr>
        <w:pStyle w:val="CommentText"/>
        <w:numPr>
          <w:ilvl w:val="0"/>
          <w:numId w:val="10"/>
        </w:numPr>
        <w:rPr>
          <w:rFonts w:asciiTheme="minorHAnsi" w:hAnsiTheme="minorHAnsi" w:cstheme="minorHAnsi"/>
          <w:sz w:val="24"/>
          <w:szCs w:val="24"/>
          <w:lang w:val="en-US"/>
        </w:rPr>
      </w:pPr>
      <w:r w:rsidRPr="00EE0DB3">
        <w:rPr>
          <w:rFonts w:asciiTheme="minorHAnsi" w:eastAsiaTheme="minorEastAsia" w:hAnsiTheme="minorHAnsi" w:cstheme="minorHAnsi"/>
          <w:sz w:val="24"/>
          <w:szCs w:val="24"/>
          <w:lang w:val="en-US"/>
        </w:rPr>
        <w:t xml:space="preserve">Undertake research and analysis to </w:t>
      </w:r>
      <w:r w:rsidR="005D0CB6" w:rsidRPr="00EE0DB3">
        <w:rPr>
          <w:rFonts w:asciiTheme="minorHAnsi" w:eastAsiaTheme="minorEastAsia" w:hAnsiTheme="minorHAnsi" w:cstheme="minorHAnsi"/>
          <w:sz w:val="24"/>
          <w:szCs w:val="24"/>
          <w:lang w:val="en-US"/>
        </w:rPr>
        <w:t>inform</w:t>
      </w:r>
      <w:r w:rsidRPr="00EE0DB3">
        <w:rPr>
          <w:rFonts w:asciiTheme="minorHAnsi" w:eastAsiaTheme="minorEastAsia" w:hAnsiTheme="minorHAnsi" w:cstheme="minorHAnsi"/>
          <w:sz w:val="24"/>
          <w:szCs w:val="24"/>
          <w:lang w:val="en-US"/>
        </w:rPr>
        <w:t xml:space="preserve"> evidence-based p</w:t>
      </w:r>
      <w:r w:rsidR="00120D88" w:rsidRPr="00EE0DB3">
        <w:rPr>
          <w:rFonts w:asciiTheme="minorHAnsi" w:eastAsiaTheme="minorEastAsia" w:hAnsiTheme="minorHAnsi" w:cstheme="minorHAnsi"/>
          <w:sz w:val="24"/>
          <w:szCs w:val="24"/>
          <w:lang w:val="en-US"/>
        </w:rPr>
        <w:t xml:space="preserve">olicy </w:t>
      </w:r>
      <w:r w:rsidRPr="00EE0DB3">
        <w:rPr>
          <w:rFonts w:asciiTheme="minorHAnsi" w:eastAsiaTheme="minorEastAsia" w:hAnsiTheme="minorHAnsi" w:cstheme="minorHAnsi"/>
          <w:sz w:val="24"/>
          <w:szCs w:val="24"/>
          <w:lang w:val="en-US"/>
        </w:rPr>
        <w:t xml:space="preserve">guidance </w:t>
      </w:r>
      <w:r w:rsidR="005D0CB6" w:rsidRPr="00EE0DB3">
        <w:rPr>
          <w:rFonts w:asciiTheme="minorHAnsi" w:eastAsiaTheme="minorEastAsia" w:hAnsiTheme="minorHAnsi" w:cstheme="minorHAnsi"/>
          <w:sz w:val="24"/>
          <w:szCs w:val="24"/>
          <w:lang w:val="en-US"/>
        </w:rPr>
        <w:t xml:space="preserve">for </w:t>
      </w:r>
      <w:r w:rsidR="00120D88" w:rsidRPr="00EE0DB3">
        <w:rPr>
          <w:rFonts w:asciiTheme="minorHAnsi" w:eastAsiaTheme="minorEastAsia" w:hAnsiTheme="minorHAnsi" w:cstheme="minorHAnsi"/>
          <w:sz w:val="24"/>
          <w:szCs w:val="24"/>
          <w:lang w:val="en-US"/>
        </w:rPr>
        <w:t xml:space="preserve">the government </w:t>
      </w:r>
      <w:r w:rsidR="005D0CB6" w:rsidRPr="00EE0DB3">
        <w:rPr>
          <w:rFonts w:asciiTheme="minorHAnsi" w:eastAsiaTheme="minorEastAsia" w:hAnsiTheme="minorHAnsi" w:cstheme="minorHAnsi"/>
          <w:sz w:val="24"/>
          <w:szCs w:val="24"/>
          <w:lang w:val="en-US"/>
        </w:rPr>
        <w:t>on how to</w:t>
      </w:r>
      <w:r w:rsidRPr="00EE0DB3">
        <w:rPr>
          <w:rFonts w:asciiTheme="minorHAnsi" w:eastAsiaTheme="minorEastAsia" w:hAnsiTheme="minorHAnsi" w:cstheme="minorHAnsi"/>
          <w:sz w:val="24"/>
          <w:szCs w:val="24"/>
          <w:lang w:val="en-US"/>
        </w:rPr>
        <w:t xml:space="preserve"> address the systemic inequalities facing the </w:t>
      </w:r>
      <w:proofErr w:type="spellStart"/>
      <w:r w:rsidRPr="00EE0DB3">
        <w:rPr>
          <w:rFonts w:asciiTheme="minorHAnsi" w:eastAsiaTheme="minorEastAsia" w:hAnsiTheme="minorHAnsi" w:cstheme="minorHAnsi"/>
          <w:i/>
          <w:iCs/>
          <w:sz w:val="24"/>
          <w:szCs w:val="24"/>
          <w:lang w:val="en-US"/>
        </w:rPr>
        <w:t>gharimat</w:t>
      </w:r>
      <w:proofErr w:type="spellEnd"/>
      <w:r w:rsidRPr="00EE0DB3">
        <w:rPr>
          <w:rFonts w:asciiTheme="minorHAnsi" w:eastAsiaTheme="minorEastAsia" w:hAnsiTheme="minorHAnsi" w:cstheme="minorHAnsi"/>
          <w:sz w:val="24"/>
          <w:szCs w:val="24"/>
          <w:lang w:val="en-US"/>
        </w:rPr>
        <w:t xml:space="preserve"> and enhance gender justice</w:t>
      </w:r>
      <w:r w:rsidR="005D0CB6" w:rsidRPr="00EE0DB3">
        <w:rPr>
          <w:rFonts w:asciiTheme="minorHAnsi" w:eastAsiaTheme="minorEastAsia" w:hAnsiTheme="minorHAnsi" w:cstheme="minorHAnsi"/>
          <w:sz w:val="24"/>
          <w:szCs w:val="24"/>
          <w:lang w:val="en-US"/>
        </w:rPr>
        <w:t xml:space="preserve"> and achievement of SDG16.</w:t>
      </w:r>
      <w:r w:rsidR="00D55009" w:rsidRPr="00EE0DB3">
        <w:rPr>
          <w:rFonts w:asciiTheme="minorHAnsi" w:hAnsiTheme="minorHAnsi" w:cstheme="minorHAnsi"/>
          <w:sz w:val="24"/>
          <w:szCs w:val="24"/>
          <w:lang w:val="en-US"/>
        </w:rPr>
        <w:t xml:space="preserve"> </w:t>
      </w:r>
    </w:p>
    <w:p w14:paraId="031B6140" w14:textId="4FC23C46" w:rsidR="00120D88" w:rsidRPr="00EE0DB3" w:rsidRDefault="00C55203">
      <w:pPr>
        <w:pStyle w:val="ListParagraph"/>
        <w:numPr>
          <w:ilvl w:val="0"/>
          <w:numId w:val="10"/>
        </w:numPr>
        <w:rPr>
          <w:rFonts w:asciiTheme="minorHAnsi" w:eastAsiaTheme="minorEastAsia" w:hAnsiTheme="minorHAnsi" w:cstheme="minorHAnsi"/>
          <w:sz w:val="24"/>
          <w:lang w:val="en-US"/>
        </w:rPr>
      </w:pPr>
      <w:r w:rsidRPr="00EE0DB3">
        <w:rPr>
          <w:rFonts w:asciiTheme="minorHAnsi" w:eastAsiaTheme="minorEastAsia" w:hAnsiTheme="minorHAnsi" w:cstheme="minorHAnsi"/>
          <w:sz w:val="24"/>
          <w:lang w:val="en-US"/>
        </w:rPr>
        <w:t xml:space="preserve">Ensure women seeking loans, women debtors within the small claims process, and those facing imprisonment for debt receive </w:t>
      </w:r>
      <w:r w:rsidR="00FE71C8" w:rsidRPr="00EE0DB3">
        <w:rPr>
          <w:rFonts w:asciiTheme="minorHAnsi" w:eastAsiaTheme="minorEastAsia" w:hAnsiTheme="minorHAnsi" w:cstheme="minorHAnsi"/>
          <w:sz w:val="24"/>
          <w:lang w:val="en-US"/>
        </w:rPr>
        <w:t xml:space="preserve">accurate and timely </w:t>
      </w:r>
      <w:r w:rsidRPr="00EE0DB3">
        <w:rPr>
          <w:rFonts w:asciiTheme="minorHAnsi" w:eastAsiaTheme="minorEastAsia" w:hAnsiTheme="minorHAnsi" w:cstheme="minorHAnsi"/>
          <w:sz w:val="24"/>
          <w:lang w:val="en-US"/>
        </w:rPr>
        <w:t xml:space="preserve">legal </w:t>
      </w:r>
      <w:r w:rsidR="00120D88" w:rsidRPr="00EE0DB3">
        <w:rPr>
          <w:rFonts w:asciiTheme="minorHAnsi" w:eastAsiaTheme="minorEastAsia" w:hAnsiTheme="minorHAnsi" w:cstheme="minorHAnsi"/>
          <w:sz w:val="24"/>
          <w:lang w:val="en-US"/>
        </w:rPr>
        <w:t xml:space="preserve">and </w:t>
      </w:r>
      <w:r w:rsidRPr="00EE0DB3">
        <w:rPr>
          <w:rFonts w:asciiTheme="minorHAnsi" w:eastAsiaTheme="minorEastAsia" w:hAnsiTheme="minorHAnsi" w:cstheme="minorHAnsi"/>
          <w:sz w:val="24"/>
          <w:lang w:val="en-US"/>
        </w:rPr>
        <w:t>f</w:t>
      </w:r>
      <w:r w:rsidR="00120D88" w:rsidRPr="00EE0DB3">
        <w:rPr>
          <w:rFonts w:asciiTheme="minorHAnsi" w:eastAsiaTheme="minorEastAsia" w:hAnsiTheme="minorHAnsi" w:cstheme="minorHAnsi"/>
          <w:sz w:val="24"/>
          <w:lang w:val="en-US"/>
        </w:rPr>
        <w:t xml:space="preserve">inancial </w:t>
      </w:r>
      <w:r w:rsidRPr="00EE0DB3">
        <w:rPr>
          <w:rFonts w:asciiTheme="minorHAnsi" w:eastAsiaTheme="minorEastAsia" w:hAnsiTheme="minorHAnsi" w:cstheme="minorHAnsi"/>
          <w:sz w:val="24"/>
          <w:lang w:val="en-US"/>
        </w:rPr>
        <w:t xml:space="preserve">information and advice. </w:t>
      </w:r>
    </w:p>
    <w:p w14:paraId="50E582CE" w14:textId="5CC1C562" w:rsidR="00120D88" w:rsidRPr="00EE0DB3" w:rsidRDefault="00C55203">
      <w:pPr>
        <w:pStyle w:val="ListParagraph"/>
        <w:numPr>
          <w:ilvl w:val="0"/>
          <w:numId w:val="10"/>
        </w:numPr>
        <w:rPr>
          <w:rFonts w:asciiTheme="minorHAnsi" w:eastAsiaTheme="minorEastAsia" w:hAnsiTheme="minorHAnsi" w:cstheme="minorHAnsi"/>
          <w:sz w:val="24"/>
          <w:lang w:val="en-US"/>
        </w:rPr>
      </w:pPr>
      <w:r w:rsidRPr="00EE0DB3">
        <w:rPr>
          <w:rFonts w:asciiTheme="minorHAnsi" w:eastAsiaTheme="minorEastAsia" w:hAnsiTheme="minorHAnsi" w:cstheme="minorHAnsi"/>
          <w:sz w:val="24"/>
          <w:lang w:val="en-US"/>
        </w:rPr>
        <w:lastRenderedPageBreak/>
        <w:t xml:space="preserve">Provide </w:t>
      </w:r>
      <w:r w:rsidR="00120D88" w:rsidRPr="00EE0DB3">
        <w:rPr>
          <w:rFonts w:asciiTheme="minorHAnsi" w:eastAsiaTheme="minorEastAsia" w:hAnsiTheme="minorHAnsi" w:cstheme="minorHAnsi"/>
          <w:sz w:val="24"/>
          <w:lang w:val="en-US"/>
        </w:rPr>
        <w:t xml:space="preserve">skills </w:t>
      </w:r>
      <w:r w:rsidRPr="00EE0DB3">
        <w:rPr>
          <w:rFonts w:asciiTheme="minorHAnsi" w:eastAsiaTheme="minorEastAsia" w:hAnsiTheme="minorHAnsi" w:cstheme="minorHAnsi"/>
          <w:sz w:val="24"/>
          <w:lang w:val="en-US"/>
        </w:rPr>
        <w:t xml:space="preserve">training for women </w:t>
      </w:r>
      <w:r w:rsidR="00120D88" w:rsidRPr="00EE0DB3">
        <w:rPr>
          <w:rFonts w:asciiTheme="minorHAnsi" w:eastAsiaTheme="minorEastAsia" w:hAnsiTheme="minorHAnsi" w:cstheme="minorHAnsi"/>
          <w:sz w:val="24"/>
          <w:lang w:val="en-US"/>
        </w:rPr>
        <w:t>to use online financial tools</w:t>
      </w:r>
      <w:r w:rsidRPr="00EE0DB3">
        <w:rPr>
          <w:rFonts w:asciiTheme="minorHAnsi" w:eastAsiaTheme="minorEastAsia" w:hAnsiTheme="minorHAnsi" w:cstheme="minorHAnsi"/>
          <w:sz w:val="24"/>
          <w:lang w:val="en-US"/>
        </w:rPr>
        <w:t xml:space="preserve"> to promote their </w:t>
      </w:r>
      <w:r w:rsidR="005D0CB6" w:rsidRPr="00EE0DB3">
        <w:rPr>
          <w:rFonts w:asciiTheme="minorHAnsi" w:eastAsiaTheme="minorEastAsia" w:hAnsiTheme="minorHAnsi" w:cstheme="minorHAnsi"/>
          <w:sz w:val="24"/>
          <w:lang w:val="en-US"/>
        </w:rPr>
        <w:t>economic</w:t>
      </w:r>
      <w:r w:rsidRPr="00EE0DB3">
        <w:rPr>
          <w:rFonts w:asciiTheme="minorHAnsi" w:eastAsiaTheme="minorEastAsia" w:hAnsiTheme="minorHAnsi" w:cstheme="minorHAnsi"/>
          <w:sz w:val="24"/>
          <w:lang w:val="en-US"/>
        </w:rPr>
        <w:t xml:space="preserve"> empowerment. </w:t>
      </w:r>
      <w:r w:rsidR="00120D88" w:rsidRPr="00EE0DB3">
        <w:rPr>
          <w:rFonts w:asciiTheme="minorHAnsi" w:eastAsiaTheme="minorEastAsia" w:hAnsiTheme="minorHAnsi" w:cstheme="minorHAnsi"/>
          <w:sz w:val="24"/>
          <w:lang w:val="en-US"/>
        </w:rPr>
        <w:t xml:space="preserve"> </w:t>
      </w:r>
    </w:p>
    <w:p w14:paraId="2B65C02C" w14:textId="386A9F05" w:rsidR="00D55009" w:rsidRPr="00EE0DB3" w:rsidRDefault="001358FA">
      <w:pPr>
        <w:pStyle w:val="CommentText"/>
        <w:numPr>
          <w:ilvl w:val="0"/>
          <w:numId w:val="10"/>
        </w:numPr>
        <w:rPr>
          <w:rFonts w:asciiTheme="minorHAnsi" w:hAnsiTheme="minorHAnsi" w:cstheme="minorHAnsi"/>
          <w:sz w:val="24"/>
          <w:szCs w:val="24"/>
          <w:lang w:val="en-US"/>
        </w:rPr>
      </w:pPr>
      <w:r w:rsidRPr="00EE0DB3">
        <w:rPr>
          <w:rFonts w:asciiTheme="minorHAnsi" w:hAnsiTheme="minorHAnsi" w:cstheme="minorHAnsi"/>
          <w:sz w:val="24"/>
          <w:szCs w:val="24"/>
          <w:lang w:val="en-US"/>
        </w:rPr>
        <w:t>Develop and deliver pilot</w:t>
      </w:r>
      <w:r w:rsidR="00C55203" w:rsidRPr="00EE0DB3">
        <w:rPr>
          <w:rFonts w:asciiTheme="minorHAnsi" w:hAnsiTheme="minorHAnsi" w:cstheme="minorHAnsi"/>
          <w:sz w:val="24"/>
          <w:szCs w:val="24"/>
          <w:lang w:val="en-US"/>
        </w:rPr>
        <w:t xml:space="preserve"> t</w:t>
      </w:r>
      <w:r w:rsidR="00120D88" w:rsidRPr="00EE0DB3">
        <w:rPr>
          <w:rFonts w:asciiTheme="minorHAnsi" w:hAnsiTheme="minorHAnsi" w:cstheme="minorHAnsi"/>
          <w:sz w:val="24"/>
          <w:szCs w:val="24"/>
          <w:lang w:val="en-US"/>
        </w:rPr>
        <w:t xml:space="preserve">raining </w:t>
      </w:r>
      <w:r w:rsidR="00C55203" w:rsidRPr="00EE0DB3">
        <w:rPr>
          <w:rFonts w:asciiTheme="minorHAnsi" w:hAnsiTheme="minorHAnsi" w:cstheme="minorHAnsi"/>
          <w:sz w:val="24"/>
          <w:szCs w:val="24"/>
          <w:lang w:val="en-US"/>
        </w:rPr>
        <w:t>to</w:t>
      </w:r>
      <w:r w:rsidR="00120D88" w:rsidRPr="00EE0DB3">
        <w:rPr>
          <w:rFonts w:asciiTheme="minorHAnsi" w:hAnsiTheme="minorHAnsi" w:cstheme="minorHAnsi"/>
          <w:sz w:val="24"/>
          <w:szCs w:val="24"/>
          <w:lang w:val="en-US"/>
        </w:rPr>
        <w:t xml:space="preserve"> judges and other stakeholders involved in the small claims process </w:t>
      </w:r>
      <w:r w:rsidR="00C55203" w:rsidRPr="00EE0DB3">
        <w:rPr>
          <w:rFonts w:asciiTheme="minorHAnsi" w:hAnsiTheme="minorHAnsi" w:cstheme="minorHAnsi"/>
          <w:sz w:val="24"/>
          <w:szCs w:val="24"/>
          <w:lang w:val="en-US"/>
        </w:rPr>
        <w:t xml:space="preserve">on </w:t>
      </w:r>
      <w:r w:rsidR="00120D88" w:rsidRPr="00EE0DB3">
        <w:rPr>
          <w:rFonts w:asciiTheme="minorHAnsi" w:hAnsiTheme="minorHAnsi" w:cstheme="minorHAnsi"/>
          <w:sz w:val="24"/>
          <w:szCs w:val="24"/>
          <w:lang w:val="en-US"/>
        </w:rPr>
        <w:t xml:space="preserve">gender-sensitivity </w:t>
      </w:r>
      <w:r w:rsidR="005D0CB6" w:rsidRPr="00EE0DB3">
        <w:rPr>
          <w:rFonts w:asciiTheme="minorHAnsi" w:hAnsiTheme="minorHAnsi" w:cstheme="minorHAnsi"/>
          <w:sz w:val="24"/>
          <w:szCs w:val="24"/>
          <w:lang w:val="en-US"/>
        </w:rPr>
        <w:t xml:space="preserve">and gender-responsive justice service delivery. </w:t>
      </w:r>
    </w:p>
    <w:p w14:paraId="370704A3" w14:textId="6D6347D3" w:rsidR="00E54B79" w:rsidRPr="00EE0DB3" w:rsidRDefault="00120D88">
      <w:pPr>
        <w:pStyle w:val="CommentText"/>
        <w:rPr>
          <w:rFonts w:asciiTheme="minorHAnsi" w:hAnsiTheme="minorHAnsi" w:cstheme="minorHAnsi"/>
          <w:sz w:val="24"/>
          <w:szCs w:val="24"/>
          <w:lang w:val="en-US"/>
        </w:rPr>
      </w:pPr>
      <w:r w:rsidRPr="00EE0DB3">
        <w:rPr>
          <w:rFonts w:asciiTheme="minorHAnsi" w:hAnsiTheme="minorHAnsi" w:cstheme="minorHAnsi"/>
          <w:sz w:val="24"/>
          <w:szCs w:val="24"/>
          <w:lang w:val="en-US"/>
        </w:rPr>
        <w:t xml:space="preserve">  </w:t>
      </w:r>
    </w:p>
    <w:p w14:paraId="1250D3A4" w14:textId="45401079" w:rsidR="00120D88" w:rsidRPr="00EE0DB3" w:rsidRDefault="00E54B79" w:rsidP="00EE0DB3">
      <w:pPr>
        <w:jc w:val="both"/>
        <w:rPr>
          <w:rFonts w:asciiTheme="minorHAnsi" w:eastAsia="Calibri" w:hAnsiTheme="minorHAnsi" w:cstheme="minorHAnsi"/>
          <w:color w:val="000000" w:themeColor="text1"/>
        </w:rPr>
      </w:pPr>
      <w:r w:rsidRPr="00EE0DB3">
        <w:rPr>
          <w:rFonts w:asciiTheme="minorHAnsi" w:hAnsiTheme="minorHAnsi" w:cstheme="minorHAnsi"/>
        </w:rPr>
        <w:t xml:space="preserve">This proposal is designed to support strengthening </w:t>
      </w:r>
      <w:r w:rsidR="00367DC2" w:rsidRPr="00EE0DB3">
        <w:rPr>
          <w:rFonts w:asciiTheme="minorHAnsi" w:hAnsiTheme="minorHAnsi" w:cstheme="minorHAnsi"/>
        </w:rPr>
        <w:t>women’s access to justice</w:t>
      </w:r>
      <w:r w:rsidR="00120D88" w:rsidRPr="00EE0DB3">
        <w:rPr>
          <w:rFonts w:asciiTheme="minorHAnsi" w:hAnsiTheme="minorHAnsi" w:cstheme="minorHAnsi"/>
        </w:rPr>
        <w:t xml:space="preserve"> and strengthen gender justice</w:t>
      </w:r>
      <w:r w:rsidR="00367DC2" w:rsidRPr="00EE0DB3">
        <w:rPr>
          <w:rFonts w:asciiTheme="minorHAnsi" w:hAnsiTheme="minorHAnsi" w:cstheme="minorHAnsi"/>
        </w:rPr>
        <w:t xml:space="preserve"> while increasing women’s foot-print as entrepreneurs</w:t>
      </w:r>
      <w:r w:rsidR="00AC6142" w:rsidRPr="00EE0DB3">
        <w:rPr>
          <w:rFonts w:asciiTheme="minorHAnsi" w:hAnsiTheme="minorHAnsi" w:cstheme="minorHAnsi"/>
        </w:rPr>
        <w:t xml:space="preserve"> </w:t>
      </w:r>
      <w:r w:rsidR="005D0CB6" w:rsidRPr="00EE0DB3">
        <w:rPr>
          <w:rFonts w:asciiTheme="minorHAnsi" w:hAnsiTheme="minorHAnsi" w:cstheme="minorHAnsi"/>
        </w:rPr>
        <w:t xml:space="preserve">by </w:t>
      </w:r>
      <w:r w:rsidR="00AC6142" w:rsidRPr="00EE0DB3">
        <w:rPr>
          <w:rFonts w:asciiTheme="minorHAnsi" w:hAnsiTheme="minorHAnsi" w:cstheme="minorHAnsi"/>
        </w:rPr>
        <w:t xml:space="preserve">developing their </w:t>
      </w:r>
      <w:r w:rsidR="005D0CB6" w:rsidRPr="00EE0DB3">
        <w:rPr>
          <w:rFonts w:asciiTheme="minorHAnsi" w:hAnsiTheme="minorHAnsi" w:cstheme="minorHAnsi"/>
        </w:rPr>
        <w:t xml:space="preserve">legal and financial knowledge and their </w:t>
      </w:r>
      <w:r w:rsidR="00AC6142" w:rsidRPr="00EE0DB3">
        <w:rPr>
          <w:rFonts w:asciiTheme="minorHAnsi" w:hAnsiTheme="minorHAnsi" w:cstheme="minorHAnsi"/>
        </w:rPr>
        <w:t xml:space="preserve">ability to use financial on-line tools </w:t>
      </w:r>
      <w:r w:rsidR="005D0CB6" w:rsidRPr="00EE0DB3">
        <w:rPr>
          <w:rFonts w:asciiTheme="minorHAnsi" w:hAnsiTheme="minorHAnsi" w:cstheme="minorHAnsi"/>
        </w:rPr>
        <w:t>to access microfinance opportunities. It seeks to advance the 2030 Agenda by linking the accessibility of justice for all and an open and responsive government, with positive economic development</w:t>
      </w:r>
      <w:r w:rsidR="00347BD1" w:rsidRPr="00EE0DB3">
        <w:rPr>
          <w:rFonts w:asciiTheme="minorHAnsi" w:hAnsiTheme="minorHAnsi" w:cstheme="minorHAnsi"/>
        </w:rPr>
        <w:t>.</w:t>
      </w:r>
      <w:r w:rsidR="005D0CB6" w:rsidRPr="00EE0DB3">
        <w:rPr>
          <w:rFonts w:asciiTheme="minorHAnsi" w:hAnsiTheme="minorHAnsi" w:cstheme="minorHAnsi"/>
        </w:rPr>
        <w:t xml:space="preserve"> That is, by promoting Goal 16 as an enabler for the achievement of other </w:t>
      </w:r>
      <w:r w:rsidR="005D0CB6" w:rsidRPr="00EE0DB3">
        <w:rPr>
          <w:rFonts w:asciiTheme="minorHAnsi" w:eastAsia="Calibri" w:hAnsiTheme="minorHAnsi" w:cstheme="minorHAnsi"/>
          <w:color w:val="000000" w:themeColor="text1"/>
        </w:rPr>
        <w:t xml:space="preserve">Sustainable Development Goals </w:t>
      </w:r>
      <w:r w:rsidR="00922FB8" w:rsidRPr="00EE0DB3">
        <w:rPr>
          <w:rFonts w:asciiTheme="minorHAnsi" w:eastAsia="Calibri" w:hAnsiTheme="minorHAnsi" w:cstheme="minorHAnsi"/>
          <w:color w:val="000000" w:themeColor="text1"/>
        </w:rPr>
        <w:t xml:space="preserve">including </w:t>
      </w:r>
      <w:r w:rsidR="005D0CB6" w:rsidRPr="00EE0DB3">
        <w:rPr>
          <w:rFonts w:asciiTheme="minorHAnsi" w:eastAsia="Calibri" w:hAnsiTheme="minorHAnsi" w:cstheme="minorHAnsi"/>
          <w:color w:val="000000" w:themeColor="text1"/>
        </w:rPr>
        <w:t xml:space="preserve">Goal 1: no poverty and Goal 5: </w:t>
      </w:r>
      <w:r w:rsidR="00922FB8" w:rsidRPr="00EE0DB3">
        <w:rPr>
          <w:rFonts w:asciiTheme="minorHAnsi" w:eastAsia="Calibri" w:hAnsiTheme="minorHAnsi" w:cstheme="minorHAnsi"/>
          <w:color w:val="000000" w:themeColor="text1"/>
        </w:rPr>
        <w:t>gender equality and women’s empowerment.</w:t>
      </w:r>
      <w:r w:rsidR="00B975F2" w:rsidRPr="00EE0DB3">
        <w:rPr>
          <w:rFonts w:asciiTheme="minorHAnsi" w:hAnsiTheme="minorHAnsi" w:cstheme="minorHAnsi"/>
        </w:rPr>
        <w:t xml:space="preserve"> </w:t>
      </w:r>
      <w:r w:rsidR="00120D88" w:rsidRPr="00EE0DB3">
        <w:rPr>
          <w:rFonts w:asciiTheme="minorHAnsi" w:eastAsia="Calibri" w:hAnsiTheme="minorHAnsi" w:cstheme="minorHAnsi"/>
          <w:color w:val="000000" w:themeColor="text1"/>
        </w:rPr>
        <w:t xml:space="preserve">This </w:t>
      </w:r>
      <w:r w:rsidR="00922FB8" w:rsidRPr="00EE0DB3">
        <w:rPr>
          <w:rFonts w:asciiTheme="minorHAnsi" w:eastAsia="Calibri" w:hAnsiTheme="minorHAnsi" w:cstheme="minorHAnsi"/>
          <w:color w:val="000000" w:themeColor="text1"/>
        </w:rPr>
        <w:t xml:space="preserve">project will also inform the </w:t>
      </w:r>
      <w:r w:rsidR="00120D88" w:rsidRPr="00EE0DB3">
        <w:rPr>
          <w:rFonts w:asciiTheme="minorHAnsi" w:eastAsia="Calibri" w:hAnsiTheme="minorHAnsi" w:cstheme="minorHAnsi"/>
          <w:color w:val="000000" w:themeColor="text1"/>
        </w:rPr>
        <w:t xml:space="preserve">transition of the </w:t>
      </w:r>
      <w:r w:rsidR="00922FB8" w:rsidRPr="00EE0DB3">
        <w:rPr>
          <w:rFonts w:asciiTheme="minorHAnsi" w:eastAsia="Calibri" w:hAnsiTheme="minorHAnsi" w:cstheme="minorHAnsi"/>
          <w:color w:val="000000" w:themeColor="text1"/>
        </w:rPr>
        <w:t xml:space="preserve">UNDP </w:t>
      </w:r>
      <w:r w:rsidR="001F1BD2" w:rsidRPr="00EE0DB3">
        <w:rPr>
          <w:rFonts w:asciiTheme="minorHAnsi" w:eastAsia="Calibri" w:hAnsiTheme="minorHAnsi" w:cstheme="minorHAnsi"/>
          <w:color w:val="000000" w:themeColor="text1"/>
        </w:rPr>
        <w:t>C</w:t>
      </w:r>
      <w:r w:rsidR="00922FB8" w:rsidRPr="00EE0DB3">
        <w:rPr>
          <w:rFonts w:asciiTheme="minorHAnsi" w:eastAsia="Calibri" w:hAnsiTheme="minorHAnsi" w:cstheme="minorHAnsi"/>
          <w:color w:val="000000" w:themeColor="text1"/>
        </w:rPr>
        <w:t xml:space="preserve">ountry </w:t>
      </w:r>
      <w:r w:rsidR="001F1BD2" w:rsidRPr="00EE0DB3">
        <w:rPr>
          <w:rFonts w:asciiTheme="minorHAnsi" w:eastAsia="Calibri" w:hAnsiTheme="minorHAnsi" w:cstheme="minorHAnsi"/>
          <w:color w:val="000000" w:themeColor="text1"/>
        </w:rPr>
        <w:t>O</w:t>
      </w:r>
      <w:r w:rsidR="00922FB8" w:rsidRPr="00EE0DB3">
        <w:rPr>
          <w:rFonts w:asciiTheme="minorHAnsi" w:eastAsia="Calibri" w:hAnsiTheme="minorHAnsi" w:cstheme="minorHAnsi"/>
          <w:color w:val="000000" w:themeColor="text1"/>
        </w:rPr>
        <w:t xml:space="preserve">ffice’s </w:t>
      </w:r>
      <w:r w:rsidR="00120D88" w:rsidRPr="00EE0DB3">
        <w:rPr>
          <w:rFonts w:asciiTheme="minorHAnsi" w:eastAsia="Calibri" w:hAnsiTheme="minorHAnsi" w:cstheme="minorHAnsi"/>
          <w:color w:val="000000" w:themeColor="text1"/>
        </w:rPr>
        <w:t xml:space="preserve">Inclusive Participation and Institutional Strengthening Pillar to </w:t>
      </w:r>
      <w:r w:rsidR="00B975F2" w:rsidRPr="00EE0DB3">
        <w:rPr>
          <w:rFonts w:asciiTheme="minorHAnsi" w:eastAsia="Calibri" w:hAnsiTheme="minorHAnsi" w:cstheme="minorHAnsi"/>
          <w:color w:val="000000" w:themeColor="text1"/>
        </w:rPr>
        <w:t xml:space="preserve">an </w:t>
      </w:r>
      <w:r w:rsidR="00120D88" w:rsidRPr="00EE0DB3">
        <w:rPr>
          <w:rFonts w:asciiTheme="minorHAnsi" w:eastAsia="Calibri" w:hAnsiTheme="minorHAnsi" w:cstheme="minorHAnsi"/>
          <w:color w:val="000000" w:themeColor="text1"/>
        </w:rPr>
        <w:t xml:space="preserve">umbrella </w:t>
      </w:r>
      <w:r w:rsidR="00B975F2" w:rsidRPr="00EE0DB3">
        <w:rPr>
          <w:rFonts w:asciiTheme="minorHAnsi" w:eastAsia="Calibri" w:hAnsiTheme="minorHAnsi" w:cstheme="minorHAnsi"/>
          <w:color w:val="000000" w:themeColor="text1"/>
        </w:rPr>
        <w:t xml:space="preserve">Goal </w:t>
      </w:r>
      <w:r w:rsidR="00120D88" w:rsidRPr="00EE0DB3">
        <w:rPr>
          <w:rFonts w:asciiTheme="minorHAnsi" w:eastAsia="Calibri" w:hAnsiTheme="minorHAnsi" w:cstheme="minorHAnsi"/>
          <w:color w:val="000000" w:themeColor="text1"/>
        </w:rPr>
        <w:t>16</w:t>
      </w:r>
      <w:r w:rsidR="002542F9" w:rsidRPr="00EE0DB3">
        <w:rPr>
          <w:rFonts w:asciiTheme="minorHAnsi" w:eastAsia="Calibri" w:hAnsiTheme="minorHAnsi" w:cstheme="minorHAnsi"/>
          <w:color w:val="000000" w:themeColor="text1"/>
        </w:rPr>
        <w:t>,</w:t>
      </w:r>
      <w:r w:rsidR="00120D88" w:rsidRPr="00EE0DB3">
        <w:rPr>
          <w:rFonts w:asciiTheme="minorHAnsi" w:eastAsia="Calibri" w:hAnsiTheme="minorHAnsi" w:cstheme="minorHAnsi"/>
          <w:color w:val="000000" w:themeColor="text1"/>
        </w:rPr>
        <w:t xml:space="preserve"> 4-year programme</w:t>
      </w:r>
      <w:r w:rsidR="002542F9" w:rsidRPr="00EE0DB3">
        <w:rPr>
          <w:rFonts w:asciiTheme="minorHAnsi" w:eastAsia="Calibri" w:hAnsiTheme="minorHAnsi" w:cstheme="minorHAnsi"/>
          <w:color w:val="000000" w:themeColor="text1"/>
        </w:rPr>
        <w:t>,</w:t>
      </w:r>
      <w:r w:rsidR="00B975F2" w:rsidRPr="00EE0DB3">
        <w:rPr>
          <w:rFonts w:asciiTheme="minorHAnsi" w:eastAsia="Calibri" w:hAnsiTheme="minorHAnsi" w:cstheme="minorHAnsi"/>
          <w:color w:val="000000" w:themeColor="text1"/>
        </w:rPr>
        <w:t xml:space="preserve"> currently under development</w:t>
      </w:r>
      <w:r w:rsidR="00962C8E" w:rsidRPr="00EE0DB3">
        <w:rPr>
          <w:rFonts w:asciiTheme="minorHAnsi" w:eastAsia="Calibri" w:hAnsiTheme="minorHAnsi" w:cstheme="minorHAnsi"/>
          <w:color w:val="000000" w:themeColor="text1"/>
        </w:rPr>
        <w:t>.</w:t>
      </w:r>
    </w:p>
    <w:p w14:paraId="4DE30150" w14:textId="57F74333" w:rsidR="00120D88" w:rsidRPr="00EE0DB3" w:rsidRDefault="00120D88" w:rsidP="00EE0DB3">
      <w:pPr>
        <w:jc w:val="both"/>
        <w:rPr>
          <w:rFonts w:asciiTheme="minorHAnsi" w:eastAsiaTheme="minorEastAsia" w:hAnsiTheme="minorHAnsi" w:cstheme="minorHAnsi"/>
        </w:rPr>
      </w:pPr>
    </w:p>
    <w:p w14:paraId="43D9DCA2" w14:textId="2230AC58" w:rsidR="009B710C" w:rsidRDefault="009B710C" w:rsidP="00EE0DB3">
      <w:pPr>
        <w:jc w:val="both"/>
        <w:rPr>
          <w:rFonts w:asciiTheme="minorHAnsi" w:eastAsiaTheme="minorEastAsia" w:hAnsiTheme="minorHAnsi" w:cstheme="minorHAnsi"/>
        </w:rPr>
      </w:pPr>
      <w:r w:rsidRPr="00EE0DB3">
        <w:rPr>
          <w:rFonts w:asciiTheme="minorHAnsi" w:eastAsiaTheme="minorEastAsia" w:hAnsiTheme="minorHAnsi" w:cstheme="minorHAnsi"/>
        </w:rPr>
        <w:t>The project focuses on three main areas:</w:t>
      </w:r>
    </w:p>
    <w:p w14:paraId="405074B9" w14:textId="77777777" w:rsidR="002C6B2E" w:rsidRPr="00EE0DB3" w:rsidRDefault="002C6B2E" w:rsidP="00EE0DB3">
      <w:pPr>
        <w:jc w:val="both"/>
        <w:rPr>
          <w:rFonts w:asciiTheme="minorHAnsi" w:eastAsiaTheme="minorEastAsia" w:hAnsiTheme="minorHAnsi" w:cstheme="minorHAnsi"/>
        </w:rPr>
      </w:pPr>
    </w:p>
    <w:p w14:paraId="3BD5E070" w14:textId="06029087" w:rsidR="008304B6" w:rsidRPr="00EE0DB3" w:rsidRDefault="009B710C" w:rsidP="00EE0DB3">
      <w:pPr>
        <w:jc w:val="both"/>
        <w:rPr>
          <w:rFonts w:asciiTheme="minorHAnsi" w:eastAsiaTheme="minorEastAsia" w:hAnsiTheme="minorHAnsi" w:cstheme="minorHAnsi"/>
        </w:rPr>
      </w:pPr>
      <w:r w:rsidRPr="00EE0DB3">
        <w:rPr>
          <w:rFonts w:asciiTheme="minorHAnsi" w:eastAsiaTheme="minorEastAsia" w:hAnsiTheme="minorHAnsi" w:cstheme="minorHAnsi"/>
          <w:b/>
          <w:bCs/>
          <w:i/>
          <w:iCs/>
        </w:rPr>
        <w:t>Research and Analysis</w:t>
      </w:r>
      <w:r w:rsidRPr="00EE0DB3">
        <w:rPr>
          <w:rFonts w:asciiTheme="minorHAnsi" w:eastAsiaTheme="minorEastAsia" w:hAnsiTheme="minorHAnsi" w:cstheme="minorHAnsi"/>
        </w:rPr>
        <w:t xml:space="preserve">: A core element of this project is to build up an evidence base regarding the legal and financial situation of women seeking microfinance loans, to inform policy advice to address the barriers to gender equality and women’s economic </w:t>
      </w:r>
      <w:proofErr w:type="gramStart"/>
      <w:r w:rsidRPr="00EE0DB3">
        <w:rPr>
          <w:rFonts w:asciiTheme="minorHAnsi" w:eastAsiaTheme="minorEastAsia" w:hAnsiTheme="minorHAnsi" w:cstheme="minorHAnsi"/>
        </w:rPr>
        <w:t xml:space="preserve">empowerment </w:t>
      </w:r>
      <w:r w:rsidR="002542F9" w:rsidRPr="00EE0DB3">
        <w:rPr>
          <w:rFonts w:asciiTheme="minorHAnsi" w:eastAsiaTheme="minorEastAsia" w:hAnsiTheme="minorHAnsi" w:cstheme="minorHAnsi"/>
        </w:rPr>
        <w:t>.</w:t>
      </w:r>
      <w:proofErr w:type="gramEnd"/>
      <w:r w:rsidR="002542F9" w:rsidRPr="00EE0DB3">
        <w:rPr>
          <w:rFonts w:asciiTheme="minorHAnsi" w:eastAsiaTheme="minorEastAsia" w:hAnsiTheme="minorHAnsi" w:cstheme="minorHAnsi"/>
        </w:rPr>
        <w:t xml:space="preserve"> </w:t>
      </w:r>
      <w:r w:rsidR="007D119A" w:rsidRPr="00EE0DB3">
        <w:rPr>
          <w:rFonts w:asciiTheme="minorHAnsi" w:eastAsiaTheme="minorEastAsia" w:hAnsiTheme="minorHAnsi" w:cstheme="minorHAnsi"/>
        </w:rPr>
        <w:t xml:space="preserve">  </w:t>
      </w:r>
      <w:r w:rsidRPr="00EE0DB3">
        <w:rPr>
          <w:rFonts w:asciiTheme="minorHAnsi" w:eastAsiaTheme="minorEastAsia" w:hAnsiTheme="minorHAnsi" w:cstheme="minorHAnsi"/>
        </w:rPr>
        <w:t xml:space="preserve">There is no comprehensive data sets and analysis regarding the situation of </w:t>
      </w:r>
      <w:proofErr w:type="spellStart"/>
      <w:r w:rsidRPr="00EE0DB3">
        <w:rPr>
          <w:rFonts w:asciiTheme="minorHAnsi" w:eastAsiaTheme="minorEastAsia" w:hAnsiTheme="minorHAnsi" w:cstheme="minorHAnsi"/>
          <w:i/>
          <w:iCs/>
        </w:rPr>
        <w:t>gharimat</w:t>
      </w:r>
      <w:proofErr w:type="spellEnd"/>
      <w:r w:rsidRPr="00EE0DB3">
        <w:rPr>
          <w:rFonts w:asciiTheme="minorHAnsi" w:eastAsiaTheme="minorEastAsia" w:hAnsiTheme="minorHAnsi" w:cstheme="minorHAnsi"/>
        </w:rPr>
        <w:t xml:space="preserve"> and women imprisoned for debt, for example, or of unregulated microfinance lenders.  Moreover, the available data on micro-finance loans, profile of debtors and inability to repay debts does not cover the recovery phase of the pandemic. There is a need for more research and analysis to be able to identify the root causes, legal and policy gaps and systemic bottle necks that contribute to the vulnerability of women to debt and that impede gender justice and women’s economic empowerment.</w:t>
      </w:r>
      <w:r w:rsidR="008304B6" w:rsidRPr="00EE0DB3">
        <w:rPr>
          <w:rFonts w:asciiTheme="minorHAnsi" w:eastAsiaTheme="minorEastAsia" w:hAnsiTheme="minorHAnsi" w:cstheme="minorHAnsi"/>
        </w:rPr>
        <w:t xml:space="preserve"> While there is no concrete data that links the rise in domestic violence to women’s economic empowerment, the study will tackle the issue of SGBV in the context of microfinance loans. As part of the recommendations, the study should also inform further action on the subject.</w:t>
      </w:r>
    </w:p>
    <w:p w14:paraId="5B82EF1F" w14:textId="77777777" w:rsidR="008304B6" w:rsidRPr="00EE0DB3" w:rsidRDefault="008304B6" w:rsidP="00EE0DB3">
      <w:pPr>
        <w:jc w:val="both"/>
        <w:rPr>
          <w:rFonts w:asciiTheme="minorHAnsi" w:eastAsiaTheme="minorEastAsia" w:hAnsiTheme="minorHAnsi" w:cstheme="minorHAnsi"/>
        </w:rPr>
      </w:pPr>
    </w:p>
    <w:p w14:paraId="29F801C9" w14:textId="15D47312" w:rsidR="009B710C" w:rsidRPr="00EE0DB3" w:rsidRDefault="009B710C" w:rsidP="00EE0DB3">
      <w:pPr>
        <w:jc w:val="both"/>
        <w:rPr>
          <w:rFonts w:asciiTheme="minorHAnsi" w:eastAsiaTheme="minorEastAsia" w:hAnsiTheme="minorHAnsi" w:cstheme="minorHAnsi"/>
        </w:rPr>
      </w:pPr>
      <w:r w:rsidRPr="00EE0DB3">
        <w:rPr>
          <w:rFonts w:asciiTheme="minorHAnsi" w:eastAsiaTheme="minorEastAsia" w:hAnsiTheme="minorHAnsi" w:cstheme="minorHAnsi"/>
        </w:rPr>
        <w:t>In addition to the data collected during the project activities (including from the legal and financial hubs and small claims court data), UNDP</w:t>
      </w:r>
      <w:r w:rsidR="00417F9A" w:rsidRPr="00EE0DB3">
        <w:rPr>
          <w:rFonts w:asciiTheme="minorHAnsi" w:eastAsiaTheme="minorEastAsia" w:hAnsiTheme="minorHAnsi" w:cstheme="minorHAnsi"/>
        </w:rPr>
        <w:t xml:space="preserve"> in cooperation with the M</w:t>
      </w:r>
      <w:r w:rsidR="00C444E4" w:rsidRPr="00EE0DB3">
        <w:rPr>
          <w:rFonts w:asciiTheme="minorHAnsi" w:eastAsiaTheme="minorEastAsia" w:hAnsiTheme="minorHAnsi" w:cstheme="minorHAnsi"/>
        </w:rPr>
        <w:t xml:space="preserve">inistry </w:t>
      </w:r>
      <w:r w:rsidR="00417F9A" w:rsidRPr="00EE0DB3">
        <w:rPr>
          <w:rFonts w:asciiTheme="minorHAnsi" w:eastAsiaTheme="minorEastAsia" w:hAnsiTheme="minorHAnsi" w:cstheme="minorHAnsi"/>
        </w:rPr>
        <w:t>o</w:t>
      </w:r>
      <w:r w:rsidR="00C444E4" w:rsidRPr="00EE0DB3">
        <w:rPr>
          <w:rFonts w:asciiTheme="minorHAnsi" w:eastAsiaTheme="minorEastAsia" w:hAnsiTheme="minorHAnsi" w:cstheme="minorHAnsi"/>
        </w:rPr>
        <w:t xml:space="preserve">f </w:t>
      </w:r>
      <w:r w:rsidR="00417F9A" w:rsidRPr="00EE0DB3">
        <w:rPr>
          <w:rFonts w:asciiTheme="minorHAnsi" w:eastAsiaTheme="minorEastAsia" w:hAnsiTheme="minorHAnsi" w:cstheme="minorHAnsi"/>
        </w:rPr>
        <w:t>J</w:t>
      </w:r>
      <w:r w:rsidR="00C444E4" w:rsidRPr="00EE0DB3">
        <w:rPr>
          <w:rFonts w:asciiTheme="minorHAnsi" w:eastAsiaTheme="minorEastAsia" w:hAnsiTheme="minorHAnsi" w:cstheme="minorHAnsi"/>
        </w:rPr>
        <w:t>ustice</w:t>
      </w:r>
      <w:r w:rsidR="00D166B3" w:rsidRPr="00EE0DB3">
        <w:rPr>
          <w:rFonts w:asciiTheme="minorHAnsi" w:eastAsiaTheme="minorEastAsia" w:hAnsiTheme="minorHAnsi" w:cstheme="minorHAnsi"/>
        </w:rPr>
        <w:t xml:space="preserve">, </w:t>
      </w:r>
      <w:r w:rsidR="00F3146B" w:rsidRPr="00EE0DB3">
        <w:rPr>
          <w:rFonts w:asciiTheme="minorHAnsi" w:eastAsiaTheme="minorEastAsia" w:hAnsiTheme="minorHAnsi" w:cstheme="minorHAnsi"/>
        </w:rPr>
        <w:t>the Jordanian National Commission for Women (</w:t>
      </w:r>
      <w:r w:rsidR="00D166B3" w:rsidRPr="00EE0DB3">
        <w:rPr>
          <w:rFonts w:asciiTheme="minorHAnsi" w:eastAsiaTheme="minorEastAsia" w:hAnsiTheme="minorHAnsi" w:cstheme="minorHAnsi"/>
        </w:rPr>
        <w:t>JNCW</w:t>
      </w:r>
      <w:r w:rsidR="00F3146B" w:rsidRPr="00EE0DB3">
        <w:rPr>
          <w:rFonts w:asciiTheme="minorHAnsi" w:eastAsiaTheme="minorEastAsia" w:hAnsiTheme="minorHAnsi" w:cstheme="minorHAnsi"/>
        </w:rPr>
        <w:t>)</w:t>
      </w:r>
      <w:r w:rsidR="00466039" w:rsidRPr="00EE0DB3">
        <w:rPr>
          <w:rFonts w:asciiTheme="minorHAnsi" w:eastAsiaTheme="minorEastAsia" w:hAnsiTheme="minorHAnsi" w:cstheme="minorHAnsi"/>
        </w:rPr>
        <w:t xml:space="preserve"> and selected microfinance institutions, </w:t>
      </w:r>
      <w:r w:rsidRPr="00EE0DB3">
        <w:rPr>
          <w:rFonts w:asciiTheme="minorHAnsi" w:eastAsiaTheme="minorEastAsia" w:hAnsiTheme="minorHAnsi" w:cstheme="minorHAnsi"/>
        </w:rPr>
        <w:t xml:space="preserve">will draw upon other data sources, including </w:t>
      </w:r>
      <w:r w:rsidRPr="00EE0DB3">
        <w:rPr>
          <w:rFonts w:asciiTheme="minorHAnsi" w:hAnsiTheme="minorHAnsi" w:cstheme="minorHAnsi"/>
        </w:rPr>
        <w:t xml:space="preserve">a series of online/ offline surveys being conducted by UNDP Jordan as part of its broader COVID-19  socio-economic response effort </w:t>
      </w:r>
      <w:r w:rsidRPr="00EE0DB3">
        <w:rPr>
          <w:rFonts w:asciiTheme="minorHAnsi" w:hAnsiTheme="minorHAnsi" w:cstheme="minorHAnsi"/>
          <w:color w:val="000000" w:themeColor="text1"/>
        </w:rPr>
        <w:t xml:space="preserve">in line with the </w:t>
      </w:r>
      <w:r w:rsidR="00BA192E" w:rsidRPr="00EE0DB3">
        <w:rPr>
          <w:rFonts w:asciiTheme="minorHAnsi" w:hAnsiTheme="minorHAnsi" w:cstheme="minorHAnsi"/>
          <w:color w:val="000000" w:themeColor="text1"/>
        </w:rPr>
        <w:t>SERF</w:t>
      </w:r>
      <w:r w:rsidRPr="00EE0DB3">
        <w:rPr>
          <w:rFonts w:asciiTheme="minorHAnsi" w:hAnsiTheme="minorHAnsi" w:cstheme="minorHAnsi"/>
          <w:color w:val="000000" w:themeColor="text1"/>
        </w:rPr>
        <w:t>.</w:t>
      </w:r>
      <w:r w:rsidR="00962C8E" w:rsidRPr="00EE0DB3">
        <w:rPr>
          <w:rStyle w:val="FootnoteReference"/>
          <w:rFonts w:asciiTheme="minorHAnsi" w:hAnsiTheme="minorHAnsi" w:cstheme="minorHAnsi"/>
          <w:color w:val="000000" w:themeColor="text1"/>
          <w:sz w:val="24"/>
        </w:rPr>
        <w:footnoteReference w:id="45"/>
      </w:r>
      <w:r w:rsidRPr="00EE0DB3">
        <w:rPr>
          <w:rFonts w:asciiTheme="minorHAnsi" w:hAnsiTheme="minorHAnsi" w:cstheme="minorHAnsi"/>
          <w:color w:val="000000" w:themeColor="text1"/>
        </w:rPr>
        <w:t xml:space="preserve"> The surveys aim to </w:t>
      </w:r>
      <w:r w:rsidRPr="00EE0DB3">
        <w:rPr>
          <w:rFonts w:asciiTheme="minorHAnsi" w:hAnsiTheme="minorHAnsi" w:cstheme="minorHAnsi"/>
        </w:rPr>
        <w:t xml:space="preserve">capture the impact of the crisis on households and businesses as it evolves and to gather feedback on government responses, applying a gender responsiveness </w:t>
      </w:r>
      <w:r w:rsidR="001F1BD2" w:rsidRPr="00EE0DB3">
        <w:rPr>
          <w:rFonts w:asciiTheme="minorHAnsi" w:hAnsiTheme="minorHAnsi" w:cstheme="minorHAnsi"/>
        </w:rPr>
        <w:t>lenses</w:t>
      </w:r>
      <w:r w:rsidRPr="00EE0DB3">
        <w:rPr>
          <w:rStyle w:val="FootnoteReference"/>
          <w:rFonts w:asciiTheme="minorHAnsi" w:hAnsiTheme="minorHAnsi" w:cstheme="minorHAnsi"/>
          <w:color w:val="000000" w:themeColor="text1"/>
          <w:sz w:val="24"/>
        </w:rPr>
        <w:footnoteReference w:id="46"/>
      </w:r>
      <w:r w:rsidRPr="00EE0DB3">
        <w:rPr>
          <w:rFonts w:asciiTheme="minorHAnsi" w:hAnsiTheme="minorHAnsi" w:cstheme="minorHAnsi"/>
        </w:rPr>
        <w:t xml:space="preserve">. </w:t>
      </w:r>
      <w:r w:rsidRPr="00EE0DB3">
        <w:rPr>
          <w:rFonts w:asciiTheme="minorHAnsi" w:eastAsiaTheme="minorEastAsia" w:hAnsiTheme="minorHAnsi" w:cstheme="minorHAnsi"/>
        </w:rPr>
        <w:t xml:space="preserve">As part of the policy guidance, UNDP will also explore the suitability and feasibility of expanding e-justice capabilities to the small claims process, with a specific focus on how this could support greater access to justice for vulnerable women seeking partnerships with the EU and/or USAID to build on the existing digital footprint </w:t>
      </w:r>
      <w:r w:rsidR="001F1BD2" w:rsidRPr="00EE0DB3">
        <w:rPr>
          <w:rFonts w:asciiTheme="minorHAnsi" w:eastAsiaTheme="minorEastAsia" w:hAnsiTheme="minorHAnsi" w:cstheme="minorHAnsi"/>
        </w:rPr>
        <w:t>to</w:t>
      </w:r>
      <w:r w:rsidRPr="00EE0DB3">
        <w:rPr>
          <w:rFonts w:asciiTheme="minorHAnsi" w:eastAsiaTheme="minorEastAsia" w:hAnsiTheme="minorHAnsi" w:cstheme="minorHAnsi"/>
        </w:rPr>
        <w:t xml:space="preserve"> strengthen the </w:t>
      </w:r>
      <w:r w:rsidR="001F1BD2" w:rsidRPr="00EE0DB3">
        <w:rPr>
          <w:rFonts w:asciiTheme="minorHAnsi" w:eastAsiaTheme="minorEastAsia" w:hAnsiTheme="minorHAnsi" w:cstheme="minorHAnsi"/>
        </w:rPr>
        <w:t xml:space="preserve">achievement </w:t>
      </w:r>
      <w:r w:rsidRPr="00EE0DB3">
        <w:rPr>
          <w:rFonts w:asciiTheme="minorHAnsi" w:eastAsiaTheme="minorEastAsia" w:hAnsiTheme="minorHAnsi" w:cstheme="minorHAnsi"/>
        </w:rPr>
        <w:t>of SD</w:t>
      </w:r>
      <w:r w:rsidR="001F1BD2" w:rsidRPr="00EE0DB3">
        <w:rPr>
          <w:rFonts w:asciiTheme="minorHAnsi" w:eastAsiaTheme="minorEastAsia" w:hAnsiTheme="minorHAnsi" w:cstheme="minorHAnsi"/>
        </w:rPr>
        <w:t>G</w:t>
      </w:r>
      <w:r w:rsidRPr="00EE0DB3">
        <w:rPr>
          <w:rFonts w:asciiTheme="minorHAnsi" w:eastAsiaTheme="minorEastAsia" w:hAnsiTheme="minorHAnsi" w:cstheme="minorHAnsi"/>
        </w:rPr>
        <w:t xml:space="preserve"> 17. </w:t>
      </w:r>
      <w:r w:rsidR="00AA3B93" w:rsidRPr="00EE0DB3">
        <w:rPr>
          <w:rFonts w:asciiTheme="minorHAnsi" w:eastAsiaTheme="minorEastAsia" w:hAnsiTheme="minorHAnsi" w:cstheme="minorHAnsi"/>
        </w:rPr>
        <w:t xml:space="preserve"> </w:t>
      </w:r>
    </w:p>
    <w:p w14:paraId="326CDDE6" w14:textId="77777777" w:rsidR="009B710C" w:rsidRPr="00EE0DB3" w:rsidRDefault="009B710C" w:rsidP="00EE0DB3">
      <w:pPr>
        <w:jc w:val="both"/>
        <w:rPr>
          <w:rFonts w:asciiTheme="minorHAnsi" w:eastAsiaTheme="minorEastAsia" w:hAnsiTheme="minorHAnsi" w:cstheme="minorHAnsi"/>
        </w:rPr>
      </w:pPr>
    </w:p>
    <w:p w14:paraId="78ECCDFB" w14:textId="15B5DDE1" w:rsidR="00351744" w:rsidRPr="00EE0DB3" w:rsidRDefault="009B710C" w:rsidP="00EE0DB3">
      <w:pPr>
        <w:jc w:val="both"/>
        <w:rPr>
          <w:rFonts w:asciiTheme="minorHAnsi" w:hAnsiTheme="minorHAnsi" w:cstheme="minorHAnsi"/>
          <w:color w:val="000000" w:themeColor="text1"/>
        </w:rPr>
      </w:pPr>
      <w:r w:rsidRPr="00EE0DB3">
        <w:rPr>
          <w:rFonts w:asciiTheme="minorHAnsi" w:hAnsiTheme="minorHAnsi" w:cstheme="minorHAnsi"/>
          <w:b/>
          <w:bCs/>
          <w:i/>
          <w:iCs/>
        </w:rPr>
        <w:t>Legal and Financial Information, Advice and Assistance</w:t>
      </w:r>
      <w:r w:rsidRPr="00EE0DB3">
        <w:rPr>
          <w:rFonts w:asciiTheme="minorHAnsi" w:hAnsiTheme="minorHAnsi" w:cstheme="minorHAnsi"/>
        </w:rPr>
        <w:t xml:space="preserve">: </w:t>
      </w:r>
      <w:r w:rsidR="00E5775C" w:rsidRPr="00EE0DB3">
        <w:rPr>
          <w:rFonts w:asciiTheme="minorHAnsi" w:hAnsiTheme="minorHAnsi" w:cstheme="minorHAnsi"/>
        </w:rPr>
        <w:t>T</w:t>
      </w:r>
      <w:r w:rsidR="00E54B79" w:rsidRPr="00EE0DB3">
        <w:rPr>
          <w:rFonts w:asciiTheme="minorHAnsi" w:hAnsiTheme="minorHAnsi" w:cstheme="minorHAnsi"/>
        </w:rPr>
        <w:t xml:space="preserve">he </w:t>
      </w:r>
      <w:r w:rsidR="00B975F2" w:rsidRPr="00EE0DB3">
        <w:rPr>
          <w:rFonts w:asciiTheme="minorHAnsi" w:hAnsiTheme="minorHAnsi" w:cstheme="minorHAnsi"/>
        </w:rPr>
        <w:t xml:space="preserve">project </w:t>
      </w:r>
      <w:r w:rsidR="00E54B79" w:rsidRPr="00EE0DB3">
        <w:rPr>
          <w:rFonts w:asciiTheme="minorHAnsi" w:hAnsiTheme="minorHAnsi" w:cstheme="minorHAnsi"/>
        </w:rPr>
        <w:t xml:space="preserve">will </w:t>
      </w:r>
      <w:r w:rsidR="007116B2" w:rsidRPr="00EE0DB3">
        <w:rPr>
          <w:rFonts w:asciiTheme="minorHAnsi" w:hAnsiTheme="minorHAnsi" w:cstheme="minorHAnsi"/>
        </w:rPr>
        <w:t xml:space="preserve">use a complementary and </w:t>
      </w:r>
      <w:proofErr w:type="spellStart"/>
      <w:r w:rsidR="007116B2" w:rsidRPr="00EE0DB3">
        <w:rPr>
          <w:rFonts w:asciiTheme="minorHAnsi" w:hAnsiTheme="minorHAnsi" w:cstheme="minorHAnsi"/>
        </w:rPr>
        <w:t>cooordination</w:t>
      </w:r>
      <w:proofErr w:type="spellEnd"/>
      <w:r w:rsidR="007116B2" w:rsidRPr="00EE0DB3">
        <w:rPr>
          <w:rFonts w:asciiTheme="minorHAnsi" w:hAnsiTheme="minorHAnsi" w:cstheme="minorHAnsi"/>
        </w:rPr>
        <w:t xml:space="preserve"> approach to the provision of legal and financial information. It will </w:t>
      </w:r>
      <w:r w:rsidR="00B975F2" w:rsidRPr="00EE0DB3">
        <w:rPr>
          <w:rFonts w:asciiTheme="minorHAnsi" w:hAnsiTheme="minorHAnsi" w:cstheme="minorHAnsi"/>
        </w:rPr>
        <w:t xml:space="preserve">leverage </w:t>
      </w:r>
      <w:r w:rsidR="00E5775C" w:rsidRPr="00EE0DB3">
        <w:rPr>
          <w:rFonts w:asciiTheme="minorHAnsi" w:hAnsiTheme="minorHAnsi" w:cstheme="minorHAnsi"/>
        </w:rPr>
        <w:t xml:space="preserve">on </w:t>
      </w:r>
      <w:r w:rsidR="00367DC2" w:rsidRPr="00EE0DB3">
        <w:rPr>
          <w:rFonts w:asciiTheme="minorHAnsi" w:hAnsiTheme="minorHAnsi" w:cstheme="minorHAnsi"/>
        </w:rPr>
        <w:t xml:space="preserve">existing </w:t>
      </w:r>
      <w:r w:rsidR="00B975F2" w:rsidRPr="00EE0DB3">
        <w:rPr>
          <w:rFonts w:asciiTheme="minorHAnsi" w:hAnsiTheme="minorHAnsi" w:cstheme="minorHAnsi"/>
        </w:rPr>
        <w:t>civil society l</w:t>
      </w:r>
      <w:r w:rsidR="00367DC2" w:rsidRPr="00EE0DB3">
        <w:rPr>
          <w:rFonts w:asciiTheme="minorHAnsi" w:hAnsiTheme="minorHAnsi" w:cstheme="minorHAnsi"/>
        </w:rPr>
        <w:t xml:space="preserve">egal </w:t>
      </w:r>
      <w:r w:rsidR="00B975F2" w:rsidRPr="00EE0DB3">
        <w:rPr>
          <w:rFonts w:asciiTheme="minorHAnsi" w:hAnsiTheme="minorHAnsi" w:cstheme="minorHAnsi"/>
        </w:rPr>
        <w:t>a</w:t>
      </w:r>
      <w:r w:rsidR="00367DC2" w:rsidRPr="00EE0DB3">
        <w:rPr>
          <w:rFonts w:asciiTheme="minorHAnsi" w:hAnsiTheme="minorHAnsi" w:cstheme="minorHAnsi"/>
        </w:rPr>
        <w:t xml:space="preserve">id </w:t>
      </w:r>
      <w:r w:rsidR="00E5775C" w:rsidRPr="00EE0DB3">
        <w:rPr>
          <w:rFonts w:asciiTheme="minorHAnsi" w:hAnsiTheme="minorHAnsi" w:cstheme="minorHAnsi"/>
        </w:rPr>
        <w:t>providers</w:t>
      </w:r>
      <w:r w:rsidR="006E4564" w:rsidRPr="00EE0DB3">
        <w:rPr>
          <w:rStyle w:val="FootnoteReference"/>
          <w:rFonts w:asciiTheme="minorHAnsi" w:hAnsiTheme="minorHAnsi" w:cstheme="minorHAnsi"/>
          <w:sz w:val="24"/>
        </w:rPr>
        <w:footnoteReference w:id="47"/>
      </w:r>
      <w:r w:rsidR="00E5775C" w:rsidRPr="00EE0DB3">
        <w:rPr>
          <w:rFonts w:asciiTheme="minorHAnsi" w:hAnsiTheme="minorHAnsi" w:cstheme="minorHAnsi"/>
        </w:rPr>
        <w:t xml:space="preserve"> through </w:t>
      </w:r>
      <w:r w:rsidR="00C91941" w:rsidRPr="00EE0DB3">
        <w:rPr>
          <w:rFonts w:asciiTheme="minorHAnsi" w:hAnsiTheme="minorHAnsi" w:cstheme="minorHAnsi"/>
        </w:rPr>
        <w:t xml:space="preserve">the establishment of </w:t>
      </w:r>
      <w:proofErr w:type="gramStart"/>
      <w:r w:rsidR="00367DC2" w:rsidRPr="00EE0DB3">
        <w:rPr>
          <w:rFonts w:asciiTheme="minorHAnsi" w:hAnsiTheme="minorHAnsi" w:cstheme="minorHAnsi"/>
        </w:rPr>
        <w:t>partne</w:t>
      </w:r>
      <w:r w:rsidR="00E5775C" w:rsidRPr="00EE0DB3">
        <w:rPr>
          <w:rFonts w:asciiTheme="minorHAnsi" w:hAnsiTheme="minorHAnsi" w:cstheme="minorHAnsi"/>
        </w:rPr>
        <w:t>rships</w:t>
      </w:r>
      <w:r w:rsidR="00367DC2" w:rsidRPr="00EE0DB3">
        <w:rPr>
          <w:rFonts w:asciiTheme="minorHAnsi" w:hAnsiTheme="minorHAnsi" w:cstheme="minorHAnsi"/>
        </w:rPr>
        <w:t xml:space="preserve"> </w:t>
      </w:r>
      <w:r w:rsidR="00E5775C" w:rsidRPr="00EE0DB3">
        <w:rPr>
          <w:rFonts w:asciiTheme="minorHAnsi" w:hAnsiTheme="minorHAnsi" w:cstheme="minorHAnsi"/>
        </w:rPr>
        <w:t>,</w:t>
      </w:r>
      <w:proofErr w:type="gramEnd"/>
      <w:r w:rsidR="00E5775C" w:rsidRPr="00EE0DB3">
        <w:rPr>
          <w:rFonts w:asciiTheme="minorHAnsi" w:hAnsiTheme="minorHAnsi" w:cstheme="minorHAnsi"/>
        </w:rPr>
        <w:t xml:space="preserve"> targeting vulnerable women’s groups in </w:t>
      </w:r>
      <w:r w:rsidR="00B975F2" w:rsidRPr="00EE0DB3">
        <w:rPr>
          <w:rFonts w:asciiTheme="minorHAnsi" w:hAnsiTheme="minorHAnsi" w:cstheme="minorHAnsi"/>
        </w:rPr>
        <w:t xml:space="preserve">refugee </w:t>
      </w:r>
      <w:r w:rsidR="00367DC2" w:rsidRPr="00EE0DB3">
        <w:rPr>
          <w:rFonts w:asciiTheme="minorHAnsi" w:hAnsiTheme="minorHAnsi" w:cstheme="minorHAnsi"/>
        </w:rPr>
        <w:t>camps</w:t>
      </w:r>
      <w:r w:rsidR="00E5775C" w:rsidRPr="00EE0DB3">
        <w:rPr>
          <w:rFonts w:asciiTheme="minorHAnsi" w:hAnsiTheme="minorHAnsi" w:cstheme="minorHAnsi"/>
        </w:rPr>
        <w:t xml:space="preserve">, host communities, SGBV victims and women </w:t>
      </w:r>
      <w:r w:rsidR="00C91941" w:rsidRPr="00EE0DB3">
        <w:rPr>
          <w:rFonts w:asciiTheme="minorHAnsi" w:hAnsiTheme="minorHAnsi" w:cstheme="minorHAnsi"/>
        </w:rPr>
        <w:t xml:space="preserve">with </w:t>
      </w:r>
      <w:r w:rsidR="00C91941" w:rsidRPr="00EE0DB3">
        <w:rPr>
          <w:rFonts w:asciiTheme="minorHAnsi" w:hAnsiTheme="minorHAnsi" w:cstheme="minorHAnsi"/>
        </w:rPr>
        <w:lastRenderedPageBreak/>
        <w:t>disadvantage</w:t>
      </w:r>
      <w:r w:rsidR="00E5775C" w:rsidRPr="00EE0DB3">
        <w:rPr>
          <w:rFonts w:asciiTheme="minorHAnsi" w:hAnsiTheme="minorHAnsi" w:cstheme="minorHAnsi"/>
        </w:rPr>
        <w:t xml:space="preserve"> economic conditions</w:t>
      </w:r>
      <w:r w:rsidR="00C91941" w:rsidRPr="00EE0DB3">
        <w:rPr>
          <w:rFonts w:asciiTheme="minorHAnsi" w:hAnsiTheme="minorHAnsi" w:cstheme="minorHAnsi"/>
        </w:rPr>
        <w:t xml:space="preserve"> to </w:t>
      </w:r>
      <w:r w:rsidR="00E54B79" w:rsidRPr="00EE0DB3">
        <w:rPr>
          <w:rFonts w:asciiTheme="minorHAnsi" w:hAnsiTheme="minorHAnsi" w:cstheme="minorHAnsi"/>
        </w:rPr>
        <w:t>LNOB</w:t>
      </w:r>
      <w:r w:rsidR="00C91941" w:rsidRPr="00EE0DB3">
        <w:rPr>
          <w:rFonts w:asciiTheme="minorHAnsi" w:hAnsiTheme="minorHAnsi" w:cstheme="minorHAnsi"/>
        </w:rPr>
        <w:t>, in particular in  Amman and Irbi</w:t>
      </w:r>
      <w:r w:rsidR="007D2D98" w:rsidRPr="00EE0DB3">
        <w:rPr>
          <w:rFonts w:asciiTheme="minorHAnsi" w:hAnsiTheme="minorHAnsi" w:cstheme="minorHAnsi"/>
        </w:rPr>
        <w:t>d</w:t>
      </w:r>
      <w:r w:rsidR="00C91941" w:rsidRPr="00EE0DB3">
        <w:rPr>
          <w:rFonts w:asciiTheme="minorHAnsi" w:hAnsiTheme="minorHAnsi" w:cstheme="minorHAnsi"/>
        </w:rPr>
        <w:t>.</w:t>
      </w:r>
      <w:r w:rsidR="00B975F2" w:rsidRPr="00EE0DB3">
        <w:rPr>
          <w:rFonts w:asciiTheme="minorHAnsi" w:hAnsiTheme="minorHAnsi" w:cstheme="minorHAnsi"/>
        </w:rPr>
        <w:t xml:space="preserve"> </w:t>
      </w:r>
      <w:r w:rsidR="00087AFA" w:rsidRPr="00EE0DB3">
        <w:rPr>
          <w:rFonts w:asciiTheme="minorHAnsi" w:hAnsiTheme="minorHAnsi" w:cstheme="minorHAnsi"/>
        </w:rPr>
        <w:t xml:space="preserve">These established legal aid providers will expand their services to address </w:t>
      </w:r>
      <w:r w:rsidR="000816C1" w:rsidRPr="00EE0DB3">
        <w:rPr>
          <w:rFonts w:asciiTheme="minorHAnsi" w:hAnsiTheme="minorHAnsi" w:cstheme="minorHAnsi"/>
        </w:rPr>
        <w:t xml:space="preserve">more systematically </w:t>
      </w:r>
      <w:r w:rsidR="00087AFA" w:rsidRPr="00EE0DB3">
        <w:rPr>
          <w:rFonts w:asciiTheme="minorHAnsi" w:hAnsiTheme="minorHAnsi" w:cstheme="minorHAnsi"/>
        </w:rPr>
        <w:t xml:space="preserve">the specific legal and financial needs (information, advice and legal representation) of women seeking microfinance loans, those who are in debt and facing the small claims process, and those imprisoned for debt. </w:t>
      </w:r>
      <w:r w:rsidR="00262C78" w:rsidRPr="00EE0DB3">
        <w:rPr>
          <w:rFonts w:asciiTheme="minorHAnsi" w:hAnsiTheme="minorHAnsi" w:cstheme="minorHAnsi"/>
        </w:rPr>
        <w:t xml:space="preserve">In that vein, UNDP will partner with the </w:t>
      </w:r>
      <w:proofErr w:type="spellStart"/>
      <w:r w:rsidR="00262C78" w:rsidRPr="00EE0DB3">
        <w:rPr>
          <w:rFonts w:asciiTheme="minorHAnsi" w:hAnsiTheme="minorHAnsi" w:cstheme="minorHAnsi"/>
        </w:rPr>
        <w:t>Tanmeyah</w:t>
      </w:r>
      <w:proofErr w:type="spellEnd"/>
      <w:r w:rsidR="00262C78" w:rsidRPr="00EE0DB3">
        <w:rPr>
          <w:rFonts w:asciiTheme="minorHAnsi" w:hAnsiTheme="minorHAnsi" w:cstheme="minorHAnsi"/>
        </w:rPr>
        <w:t xml:space="preserve"> Network to provide the </w:t>
      </w:r>
      <w:proofErr w:type="spellStart"/>
      <w:r w:rsidR="00262C78" w:rsidRPr="00EE0DB3">
        <w:rPr>
          <w:rFonts w:asciiTheme="minorHAnsi" w:hAnsiTheme="minorHAnsi" w:cstheme="minorHAnsi"/>
        </w:rPr>
        <w:t>spefic</w:t>
      </w:r>
      <w:proofErr w:type="spellEnd"/>
      <w:r w:rsidR="00262C78" w:rsidRPr="00EE0DB3">
        <w:rPr>
          <w:rFonts w:asciiTheme="minorHAnsi" w:hAnsiTheme="minorHAnsi" w:cstheme="minorHAnsi"/>
        </w:rPr>
        <w:t xml:space="preserve"> training </w:t>
      </w:r>
      <w:r w:rsidR="008304B6" w:rsidRPr="00EE0DB3">
        <w:rPr>
          <w:rFonts w:asciiTheme="minorHAnsi" w:hAnsiTheme="minorHAnsi" w:cstheme="minorHAnsi"/>
        </w:rPr>
        <w:t xml:space="preserve">to </w:t>
      </w:r>
      <w:r w:rsidR="00262C78" w:rsidRPr="00EE0DB3">
        <w:rPr>
          <w:rFonts w:asciiTheme="minorHAnsi" w:hAnsiTheme="minorHAnsi" w:cstheme="minorHAnsi"/>
        </w:rPr>
        <w:t xml:space="preserve">enhance capacity of lawyers working in those legal aid centers to provide accurate financial guidance to women. </w:t>
      </w:r>
      <w:r w:rsidR="00DD2A33" w:rsidRPr="00EE0DB3">
        <w:rPr>
          <w:rFonts w:asciiTheme="minorHAnsi" w:hAnsiTheme="minorHAnsi" w:cstheme="minorHAnsi"/>
        </w:rPr>
        <w:t>This front-office support will be complemented by a back office organizational support through</w:t>
      </w:r>
      <w:r w:rsidR="00E54B79" w:rsidRPr="00EE0DB3">
        <w:rPr>
          <w:rFonts w:asciiTheme="minorHAnsi" w:hAnsiTheme="minorHAnsi" w:cstheme="minorHAnsi"/>
        </w:rPr>
        <w:t xml:space="preserve"> providing </w:t>
      </w:r>
      <w:r w:rsidR="00DD2A33" w:rsidRPr="00EE0DB3">
        <w:rPr>
          <w:rFonts w:asciiTheme="minorHAnsi" w:hAnsiTheme="minorHAnsi" w:cstheme="minorHAnsi"/>
        </w:rPr>
        <w:t xml:space="preserve">data </w:t>
      </w:r>
      <w:r w:rsidR="007116B2" w:rsidRPr="00EE0DB3">
        <w:rPr>
          <w:rFonts w:asciiTheme="minorHAnsi" w:hAnsiTheme="minorHAnsi" w:cstheme="minorHAnsi"/>
        </w:rPr>
        <w:t xml:space="preserve">and record </w:t>
      </w:r>
      <w:r w:rsidR="00DD2A33" w:rsidRPr="00EE0DB3">
        <w:rPr>
          <w:rFonts w:asciiTheme="minorHAnsi" w:hAnsiTheme="minorHAnsi" w:cstheme="minorHAnsi"/>
        </w:rPr>
        <w:t xml:space="preserve">management assistance, </w:t>
      </w:r>
      <w:r w:rsidR="00E54B79" w:rsidRPr="00EE0DB3">
        <w:rPr>
          <w:rFonts w:asciiTheme="minorHAnsi" w:hAnsiTheme="minorHAnsi" w:cstheme="minorHAnsi"/>
        </w:rPr>
        <w:t>strategic communication support to improve the quality and reach of accurate</w:t>
      </w:r>
      <w:r w:rsidR="001F1BD2" w:rsidRPr="00EE0DB3">
        <w:rPr>
          <w:rFonts w:asciiTheme="minorHAnsi" w:hAnsiTheme="minorHAnsi" w:cstheme="minorHAnsi"/>
        </w:rPr>
        <w:t xml:space="preserve"> and</w:t>
      </w:r>
      <w:r w:rsidR="00367DC2" w:rsidRPr="00EE0DB3">
        <w:rPr>
          <w:rFonts w:asciiTheme="minorHAnsi" w:hAnsiTheme="minorHAnsi" w:cstheme="minorHAnsi"/>
        </w:rPr>
        <w:t xml:space="preserve"> </w:t>
      </w:r>
      <w:r w:rsidR="00E54B79" w:rsidRPr="00EE0DB3">
        <w:rPr>
          <w:rFonts w:asciiTheme="minorHAnsi" w:hAnsiTheme="minorHAnsi" w:cstheme="minorHAnsi"/>
        </w:rPr>
        <w:t xml:space="preserve">transparent information and communication </w:t>
      </w:r>
      <w:r w:rsidR="00B975F2" w:rsidRPr="00EE0DB3">
        <w:rPr>
          <w:rFonts w:asciiTheme="minorHAnsi" w:hAnsiTheme="minorHAnsi" w:cstheme="minorHAnsi"/>
        </w:rPr>
        <w:t>regarding</w:t>
      </w:r>
      <w:r w:rsidR="00367DC2" w:rsidRPr="00EE0DB3">
        <w:rPr>
          <w:rFonts w:asciiTheme="minorHAnsi" w:hAnsiTheme="minorHAnsi" w:cstheme="minorHAnsi"/>
        </w:rPr>
        <w:t xml:space="preserve"> legal </w:t>
      </w:r>
      <w:r w:rsidR="00B975F2" w:rsidRPr="00EE0DB3">
        <w:rPr>
          <w:rFonts w:asciiTheme="minorHAnsi" w:hAnsiTheme="minorHAnsi" w:cstheme="minorHAnsi"/>
        </w:rPr>
        <w:t xml:space="preserve">processes </w:t>
      </w:r>
      <w:r w:rsidR="00367DC2" w:rsidRPr="00EE0DB3">
        <w:rPr>
          <w:rFonts w:asciiTheme="minorHAnsi" w:hAnsiTheme="minorHAnsi" w:cstheme="minorHAnsi"/>
        </w:rPr>
        <w:t>and access to credit</w:t>
      </w:r>
      <w:r w:rsidR="00E54B79" w:rsidRPr="00EE0DB3">
        <w:rPr>
          <w:rFonts w:asciiTheme="minorHAnsi" w:hAnsiTheme="minorHAnsi" w:cstheme="minorHAnsi"/>
        </w:rPr>
        <w:t xml:space="preserve">. </w:t>
      </w:r>
      <w:r w:rsidR="00B975F2" w:rsidRPr="00EE0DB3">
        <w:rPr>
          <w:rFonts w:asciiTheme="minorHAnsi" w:hAnsiTheme="minorHAnsi" w:cstheme="minorHAnsi"/>
        </w:rPr>
        <w:t xml:space="preserve">UNDP will build upon the methodology currently being applied in implementation of the </w:t>
      </w:r>
      <w:r w:rsidR="007138F9" w:rsidRPr="00EE0DB3">
        <w:rPr>
          <w:rFonts w:asciiTheme="minorHAnsi" w:hAnsiTheme="minorHAnsi" w:cstheme="minorHAnsi"/>
        </w:rPr>
        <w:t>Rapid Response Framework (</w:t>
      </w:r>
      <w:r w:rsidR="00B975F2" w:rsidRPr="00EE0DB3">
        <w:rPr>
          <w:rFonts w:asciiTheme="minorHAnsi" w:hAnsiTheme="minorHAnsi" w:cstheme="minorHAnsi"/>
        </w:rPr>
        <w:t>RRF</w:t>
      </w:r>
      <w:r w:rsidR="007138F9" w:rsidRPr="00EE0DB3">
        <w:rPr>
          <w:rFonts w:asciiTheme="minorHAnsi" w:hAnsiTheme="minorHAnsi" w:cstheme="minorHAnsi"/>
        </w:rPr>
        <w:t>)</w:t>
      </w:r>
      <w:r w:rsidR="00B975F2" w:rsidRPr="00EE0DB3">
        <w:rPr>
          <w:rFonts w:asciiTheme="minorHAnsi" w:hAnsiTheme="minorHAnsi" w:cstheme="minorHAnsi"/>
        </w:rPr>
        <w:t xml:space="preserve"> project, involving </w:t>
      </w:r>
      <w:proofErr w:type="spellStart"/>
      <w:r w:rsidR="00B975F2" w:rsidRPr="00EE0DB3">
        <w:rPr>
          <w:rFonts w:asciiTheme="minorHAnsi" w:hAnsiTheme="minorHAnsi" w:cstheme="minorHAnsi"/>
        </w:rPr>
        <w:t>behavioural</w:t>
      </w:r>
      <w:proofErr w:type="spellEnd"/>
      <w:r w:rsidR="00B975F2" w:rsidRPr="00EE0DB3">
        <w:rPr>
          <w:rFonts w:asciiTheme="minorHAnsi" w:hAnsiTheme="minorHAnsi" w:cstheme="minorHAnsi"/>
        </w:rPr>
        <w:t xml:space="preserve"> insights logic and the engagement of trusted community groups and networks</w:t>
      </w:r>
      <w:r w:rsidR="00235086" w:rsidRPr="00EE0DB3">
        <w:rPr>
          <w:rFonts w:asciiTheme="minorHAnsi" w:hAnsiTheme="minorHAnsi" w:cstheme="minorHAnsi"/>
        </w:rPr>
        <w:t>.</w:t>
      </w:r>
      <w:r w:rsidR="00524568" w:rsidRPr="00EE0DB3">
        <w:rPr>
          <w:rFonts w:asciiTheme="minorHAnsi" w:hAnsiTheme="minorHAnsi" w:cstheme="minorHAnsi"/>
        </w:rPr>
        <w:t xml:space="preserve"> Under the RRF project, UNDP in collaboration with Arab Renaissance for Democracy and Development (ARDD) is delivering training modules to build digital literacy and skills of women and adolescent girls. </w:t>
      </w:r>
      <w:r w:rsidR="00235086" w:rsidRPr="00EE0DB3">
        <w:rPr>
          <w:rFonts w:asciiTheme="minorHAnsi" w:hAnsiTheme="minorHAnsi" w:cstheme="minorHAnsi"/>
        </w:rPr>
        <w:t xml:space="preserve"> </w:t>
      </w:r>
      <w:r w:rsidR="00524568" w:rsidRPr="00EE0DB3">
        <w:rPr>
          <w:rFonts w:asciiTheme="minorHAnsi" w:hAnsiTheme="minorHAnsi" w:cstheme="minorHAnsi"/>
        </w:rPr>
        <w:t xml:space="preserve">UNDP will use this ongoing experience to provide skills training for women to use online financial tools to promote economic empowerment. </w:t>
      </w:r>
      <w:r w:rsidR="00087AFA" w:rsidRPr="00EE0DB3">
        <w:rPr>
          <w:rFonts w:asciiTheme="minorHAnsi" w:hAnsiTheme="minorHAnsi" w:cstheme="minorHAnsi"/>
        </w:rPr>
        <w:t xml:space="preserve">UNDP will also </w:t>
      </w:r>
      <w:r w:rsidR="00087AFA" w:rsidRPr="00EE0DB3">
        <w:rPr>
          <w:rFonts w:asciiTheme="minorHAnsi" w:hAnsiTheme="minorHAnsi" w:cstheme="minorHAnsi"/>
          <w:color w:val="000000" w:themeColor="text1"/>
        </w:rPr>
        <w:t xml:space="preserve">use its networks such as “Mateen” (a network of 50 CBOs across Jordan), UNDP’s Accelerator Lab network, a network of NGOs (Responsible Partners) who adopt UNDP models, tools and pilots and replicate which ensures ownership and sustainability at the community level, Cooperatives as well as private sector partners such as Zain (telecommunication company), the National  Microfinance Bank, </w:t>
      </w:r>
      <w:r w:rsidR="00AA5A78" w:rsidRPr="00EE0DB3">
        <w:rPr>
          <w:rFonts w:asciiTheme="minorHAnsi" w:hAnsiTheme="minorHAnsi" w:cstheme="minorHAnsi"/>
          <w:color w:val="000000" w:themeColor="text1"/>
        </w:rPr>
        <w:t xml:space="preserve">Heart of Amman Social Entrepreneurship Center, </w:t>
      </w:r>
      <w:r w:rsidR="00087AFA" w:rsidRPr="00EE0DB3">
        <w:rPr>
          <w:rFonts w:asciiTheme="minorHAnsi" w:hAnsiTheme="minorHAnsi" w:cstheme="minorHAnsi"/>
          <w:color w:val="000000" w:themeColor="text1"/>
        </w:rPr>
        <w:t xml:space="preserve">and the SDG impact private sector network to advance the goals of the project at a community </w:t>
      </w:r>
      <w:proofErr w:type="spellStart"/>
      <w:r w:rsidR="00087AFA" w:rsidRPr="00EE0DB3">
        <w:rPr>
          <w:rFonts w:asciiTheme="minorHAnsi" w:hAnsiTheme="minorHAnsi" w:cstheme="minorHAnsi"/>
          <w:color w:val="000000" w:themeColor="text1"/>
        </w:rPr>
        <w:t>level.</w:t>
      </w:r>
      <w:r w:rsidR="0081163E" w:rsidRPr="00EE0DB3">
        <w:rPr>
          <w:rFonts w:asciiTheme="minorHAnsi" w:hAnsiTheme="minorHAnsi" w:cstheme="minorHAnsi"/>
          <w:color w:val="000000" w:themeColor="text1"/>
        </w:rPr>
        <w:t>In</w:t>
      </w:r>
      <w:proofErr w:type="spellEnd"/>
      <w:r w:rsidR="0081163E" w:rsidRPr="00EE0DB3">
        <w:rPr>
          <w:rFonts w:asciiTheme="minorHAnsi" w:hAnsiTheme="minorHAnsi" w:cstheme="minorHAnsi"/>
          <w:color w:val="000000" w:themeColor="text1"/>
        </w:rPr>
        <w:t xml:space="preserve"> </w:t>
      </w:r>
      <w:proofErr w:type="spellStart"/>
      <w:r w:rsidR="0081163E" w:rsidRPr="00EE0DB3">
        <w:rPr>
          <w:rFonts w:asciiTheme="minorHAnsi" w:hAnsiTheme="minorHAnsi" w:cstheme="minorHAnsi"/>
          <w:color w:val="000000" w:themeColor="text1"/>
        </w:rPr>
        <w:t>pratical</w:t>
      </w:r>
      <w:proofErr w:type="spellEnd"/>
      <w:r w:rsidR="0081163E" w:rsidRPr="00EE0DB3">
        <w:rPr>
          <w:rFonts w:asciiTheme="minorHAnsi" w:hAnsiTheme="minorHAnsi" w:cstheme="minorHAnsi"/>
          <w:color w:val="000000" w:themeColor="text1"/>
        </w:rPr>
        <w:t xml:space="preserve"> terms, </w:t>
      </w:r>
      <w:r w:rsidR="00087AFA" w:rsidRPr="00EE0DB3">
        <w:rPr>
          <w:rFonts w:asciiTheme="minorHAnsi" w:hAnsiTheme="minorHAnsi" w:cstheme="minorHAnsi"/>
          <w:color w:val="000000" w:themeColor="text1"/>
        </w:rPr>
        <w:t xml:space="preserve"> </w:t>
      </w:r>
      <w:r w:rsidR="0081163E" w:rsidRPr="00EE0DB3">
        <w:rPr>
          <w:rFonts w:asciiTheme="minorHAnsi" w:hAnsiTheme="minorHAnsi" w:cstheme="minorHAnsi"/>
          <w:color w:val="000000" w:themeColor="text1"/>
        </w:rPr>
        <w:t>UNDP will link both data from</w:t>
      </w:r>
      <w:r w:rsidR="00351744" w:rsidRPr="00EE0DB3">
        <w:rPr>
          <w:rFonts w:asciiTheme="minorHAnsi" w:hAnsiTheme="minorHAnsi" w:cstheme="minorHAnsi"/>
          <w:color w:val="000000" w:themeColor="text1"/>
        </w:rPr>
        <w:t xml:space="preserve"> t</w:t>
      </w:r>
      <w:r w:rsidR="0081163E" w:rsidRPr="00EE0DB3">
        <w:rPr>
          <w:rFonts w:asciiTheme="minorHAnsi" w:hAnsiTheme="minorHAnsi" w:cstheme="minorHAnsi"/>
          <w:color w:val="000000" w:themeColor="text1"/>
        </w:rPr>
        <w:t xml:space="preserve">he </w:t>
      </w:r>
      <w:proofErr w:type="spellStart"/>
      <w:r w:rsidR="0081163E" w:rsidRPr="00EE0DB3">
        <w:rPr>
          <w:rFonts w:asciiTheme="minorHAnsi" w:hAnsiTheme="minorHAnsi" w:cstheme="minorHAnsi"/>
          <w:color w:val="000000" w:themeColor="text1"/>
        </w:rPr>
        <w:t>Tanmeyah</w:t>
      </w:r>
      <w:proofErr w:type="spellEnd"/>
      <w:r w:rsidR="0081163E" w:rsidRPr="00EE0DB3">
        <w:rPr>
          <w:rFonts w:asciiTheme="minorHAnsi" w:hAnsiTheme="minorHAnsi" w:cstheme="minorHAnsi"/>
          <w:color w:val="000000" w:themeColor="text1"/>
        </w:rPr>
        <w:t xml:space="preserve"> Network (microfinance) and national legal aid providers (</w:t>
      </w:r>
      <w:r w:rsidR="00351744" w:rsidRPr="00EE0DB3">
        <w:rPr>
          <w:rFonts w:asciiTheme="minorHAnsi" w:hAnsiTheme="minorHAnsi" w:cstheme="minorHAnsi"/>
          <w:color w:val="000000" w:themeColor="text1"/>
        </w:rPr>
        <w:t>SGBV</w:t>
      </w:r>
      <w:r w:rsidR="0052000F" w:rsidRPr="00EE0DB3">
        <w:rPr>
          <w:rFonts w:asciiTheme="minorHAnsi" w:hAnsiTheme="minorHAnsi" w:cstheme="minorHAnsi"/>
          <w:color w:val="000000" w:themeColor="text1"/>
        </w:rPr>
        <w:t>-focused</w:t>
      </w:r>
      <w:r w:rsidR="0081163E" w:rsidRPr="00EE0DB3">
        <w:rPr>
          <w:rFonts w:asciiTheme="minorHAnsi" w:hAnsiTheme="minorHAnsi" w:cstheme="minorHAnsi"/>
          <w:color w:val="000000" w:themeColor="text1"/>
        </w:rPr>
        <w:t xml:space="preserve">) </w:t>
      </w:r>
      <w:r w:rsidR="00351744" w:rsidRPr="00EE0DB3">
        <w:rPr>
          <w:rFonts w:asciiTheme="minorHAnsi" w:hAnsiTheme="minorHAnsi" w:cstheme="minorHAnsi"/>
          <w:color w:val="000000" w:themeColor="text1"/>
        </w:rPr>
        <w:t xml:space="preserve">with the data </w:t>
      </w:r>
      <w:proofErr w:type="spellStart"/>
      <w:r w:rsidR="00351744" w:rsidRPr="00EE0DB3">
        <w:rPr>
          <w:rFonts w:asciiTheme="minorHAnsi" w:hAnsiTheme="minorHAnsi" w:cstheme="minorHAnsi"/>
          <w:color w:val="000000" w:themeColor="text1"/>
        </w:rPr>
        <w:t>retrived</w:t>
      </w:r>
      <w:proofErr w:type="spellEnd"/>
      <w:r w:rsidR="00351744" w:rsidRPr="00EE0DB3">
        <w:rPr>
          <w:rFonts w:asciiTheme="minorHAnsi" w:hAnsiTheme="minorHAnsi" w:cstheme="minorHAnsi"/>
          <w:color w:val="000000" w:themeColor="text1"/>
        </w:rPr>
        <w:t xml:space="preserve"> on the small claims, </w:t>
      </w:r>
      <w:r w:rsidR="0052000F" w:rsidRPr="00EE0DB3">
        <w:rPr>
          <w:rFonts w:asciiTheme="minorHAnsi" w:hAnsiTheme="minorHAnsi" w:cstheme="minorHAnsi"/>
          <w:color w:val="000000" w:themeColor="text1"/>
        </w:rPr>
        <w:t>in an attempt to</w:t>
      </w:r>
      <w:r w:rsidR="0081163E" w:rsidRPr="00EE0DB3">
        <w:rPr>
          <w:rFonts w:asciiTheme="minorHAnsi" w:hAnsiTheme="minorHAnsi" w:cstheme="minorHAnsi"/>
          <w:color w:val="000000" w:themeColor="text1"/>
        </w:rPr>
        <w:t xml:space="preserve"> </w:t>
      </w:r>
      <w:r w:rsidR="00351744" w:rsidRPr="00EE0DB3">
        <w:rPr>
          <w:rFonts w:asciiTheme="minorHAnsi" w:hAnsiTheme="minorHAnsi" w:cstheme="minorHAnsi"/>
          <w:color w:val="000000" w:themeColor="text1"/>
        </w:rPr>
        <w:t>establish</w:t>
      </w:r>
      <w:r w:rsidR="0081163E" w:rsidRPr="00EE0DB3">
        <w:rPr>
          <w:rFonts w:asciiTheme="minorHAnsi" w:hAnsiTheme="minorHAnsi" w:cstheme="minorHAnsi"/>
          <w:color w:val="000000" w:themeColor="text1"/>
        </w:rPr>
        <w:t xml:space="preserve"> the </w:t>
      </w:r>
      <w:r w:rsidR="00351744" w:rsidRPr="00EE0DB3">
        <w:rPr>
          <w:rFonts w:asciiTheme="minorHAnsi" w:hAnsiTheme="minorHAnsi" w:cstheme="minorHAnsi"/>
          <w:color w:val="000000" w:themeColor="text1"/>
        </w:rPr>
        <w:t xml:space="preserve">linkage between failure to repay debts and increase on domestic violence. </w:t>
      </w:r>
      <w:r w:rsidR="000816C1" w:rsidRPr="00EE0DB3">
        <w:rPr>
          <w:rFonts w:asciiTheme="minorHAnsi" w:hAnsiTheme="minorHAnsi" w:cstheme="minorHAnsi"/>
          <w:color w:val="000000" w:themeColor="text1"/>
        </w:rPr>
        <w:t xml:space="preserve">UNDP will use the current heart of Amman </w:t>
      </w:r>
      <w:proofErr w:type="spellStart"/>
      <w:r w:rsidR="000816C1" w:rsidRPr="00EE0DB3">
        <w:rPr>
          <w:rFonts w:asciiTheme="minorHAnsi" w:hAnsiTheme="minorHAnsi" w:cstheme="minorHAnsi"/>
          <w:color w:val="000000" w:themeColor="text1"/>
        </w:rPr>
        <w:t>infrastrure</w:t>
      </w:r>
      <w:proofErr w:type="spellEnd"/>
      <w:r w:rsidR="009B7F6A" w:rsidRPr="00EE0DB3">
        <w:rPr>
          <w:rStyle w:val="FootnoteReference"/>
          <w:rFonts w:asciiTheme="minorHAnsi" w:hAnsiTheme="minorHAnsi" w:cstheme="minorHAnsi"/>
          <w:color w:val="000000" w:themeColor="text1"/>
          <w:sz w:val="24"/>
        </w:rPr>
        <w:footnoteReference w:id="48"/>
      </w:r>
      <w:r w:rsidR="000816C1" w:rsidRPr="00EE0DB3">
        <w:rPr>
          <w:rFonts w:asciiTheme="minorHAnsi" w:hAnsiTheme="minorHAnsi" w:cstheme="minorHAnsi"/>
          <w:color w:val="000000" w:themeColor="text1"/>
        </w:rPr>
        <w:t xml:space="preserve"> to establish the Amman </w:t>
      </w:r>
      <w:proofErr w:type="gramStart"/>
      <w:r w:rsidR="000816C1" w:rsidRPr="00EE0DB3">
        <w:rPr>
          <w:rFonts w:asciiTheme="minorHAnsi" w:hAnsiTheme="minorHAnsi" w:cstheme="minorHAnsi"/>
          <w:color w:val="000000" w:themeColor="text1"/>
        </w:rPr>
        <w:t>hub  pilot</w:t>
      </w:r>
      <w:proofErr w:type="gramEnd"/>
      <w:r w:rsidR="00351744" w:rsidRPr="00EE0DB3">
        <w:rPr>
          <w:rFonts w:asciiTheme="minorHAnsi" w:hAnsiTheme="minorHAnsi" w:cstheme="minorHAnsi"/>
          <w:color w:val="000000" w:themeColor="text1"/>
        </w:rPr>
        <w:t>.</w:t>
      </w:r>
      <w:r w:rsidR="000816C1" w:rsidRPr="00EE0DB3">
        <w:rPr>
          <w:rFonts w:asciiTheme="minorHAnsi" w:hAnsiTheme="minorHAnsi" w:cstheme="minorHAnsi"/>
          <w:color w:val="000000" w:themeColor="text1"/>
        </w:rPr>
        <w:t xml:space="preserve"> </w:t>
      </w:r>
      <w:r w:rsidR="00351744" w:rsidRPr="00EE0DB3">
        <w:rPr>
          <w:rFonts w:asciiTheme="minorHAnsi" w:hAnsiTheme="minorHAnsi" w:cstheme="minorHAnsi"/>
          <w:color w:val="000000" w:themeColor="text1"/>
        </w:rPr>
        <w:t>F</w:t>
      </w:r>
      <w:r w:rsidR="000816C1" w:rsidRPr="00EE0DB3">
        <w:rPr>
          <w:rFonts w:asciiTheme="minorHAnsi" w:hAnsiTheme="minorHAnsi" w:cstheme="minorHAnsi"/>
          <w:color w:val="000000" w:themeColor="text1"/>
        </w:rPr>
        <w:t>or the second center in Irbid</w:t>
      </w:r>
      <w:r w:rsidR="00351744" w:rsidRPr="00EE0DB3">
        <w:rPr>
          <w:rFonts w:asciiTheme="minorHAnsi" w:hAnsiTheme="minorHAnsi" w:cstheme="minorHAnsi"/>
          <w:color w:val="000000" w:themeColor="text1"/>
        </w:rPr>
        <w:t xml:space="preserve">, the hub will use </w:t>
      </w:r>
      <w:r w:rsidR="000816C1" w:rsidRPr="00EE0DB3">
        <w:rPr>
          <w:rFonts w:asciiTheme="minorHAnsi" w:hAnsiTheme="minorHAnsi" w:cstheme="minorHAnsi"/>
          <w:color w:val="000000" w:themeColor="text1"/>
        </w:rPr>
        <w:t>the Women Economic Empowerment (WEE)</w:t>
      </w:r>
      <w:r w:rsidR="00E74C8B" w:rsidRPr="00EE0DB3">
        <w:rPr>
          <w:rFonts w:asciiTheme="minorHAnsi" w:hAnsiTheme="minorHAnsi" w:cstheme="minorHAnsi"/>
          <w:color w:val="000000" w:themeColor="text1"/>
        </w:rPr>
        <w:t xml:space="preserve"> project</w:t>
      </w:r>
      <w:r w:rsidR="00351744" w:rsidRPr="00EE0DB3">
        <w:rPr>
          <w:rFonts w:asciiTheme="minorHAnsi" w:hAnsiTheme="minorHAnsi" w:cstheme="minorHAnsi"/>
          <w:color w:val="000000" w:themeColor="text1"/>
        </w:rPr>
        <w:t>’s units</w:t>
      </w:r>
      <w:r w:rsidR="00E74C8B" w:rsidRPr="00EE0DB3">
        <w:rPr>
          <w:rStyle w:val="FootnoteReference"/>
          <w:rFonts w:asciiTheme="minorHAnsi" w:hAnsiTheme="minorHAnsi" w:cstheme="minorHAnsi"/>
          <w:color w:val="000000" w:themeColor="text1"/>
          <w:sz w:val="24"/>
        </w:rPr>
        <w:footnoteReference w:id="49"/>
      </w:r>
      <w:r w:rsidR="00E74C8B" w:rsidRPr="00EE0DB3">
        <w:rPr>
          <w:rFonts w:asciiTheme="minorHAnsi" w:hAnsiTheme="minorHAnsi" w:cstheme="minorHAnsi"/>
          <w:color w:val="000000" w:themeColor="text1"/>
        </w:rPr>
        <w:t xml:space="preserve">. </w:t>
      </w:r>
      <w:r w:rsidR="0052000F" w:rsidRPr="00EE0DB3">
        <w:rPr>
          <w:rFonts w:asciiTheme="minorHAnsi" w:hAnsiTheme="minorHAnsi" w:cstheme="minorHAnsi"/>
          <w:color w:val="000000" w:themeColor="text1"/>
        </w:rPr>
        <w:t xml:space="preserve">Both hubs will work with GBV specialists to consider if and how information available on GBV services can be safely relayed to women by equipping their staff working in those hubs with pocket cards with contact information, posting visuals of GBV referral systems and hotlines in safe locations accessible to women accessing the services provided by the </w:t>
      </w:r>
      <w:proofErr w:type="spellStart"/>
      <w:r w:rsidR="0052000F" w:rsidRPr="00EE0DB3">
        <w:rPr>
          <w:rFonts w:asciiTheme="minorHAnsi" w:hAnsiTheme="minorHAnsi" w:cstheme="minorHAnsi"/>
          <w:color w:val="000000" w:themeColor="text1"/>
        </w:rPr>
        <w:t>parthers</w:t>
      </w:r>
      <w:proofErr w:type="spellEnd"/>
      <w:r w:rsidR="0052000F" w:rsidRPr="00EE0DB3">
        <w:rPr>
          <w:rFonts w:asciiTheme="minorHAnsi" w:hAnsiTheme="minorHAnsi" w:cstheme="minorHAnsi"/>
          <w:color w:val="000000" w:themeColor="text1"/>
        </w:rPr>
        <w:t xml:space="preserve">. </w:t>
      </w:r>
    </w:p>
    <w:p w14:paraId="38632217" w14:textId="77777777" w:rsidR="00351744" w:rsidRPr="00EE0DB3" w:rsidRDefault="00351744" w:rsidP="00EE0DB3">
      <w:pPr>
        <w:jc w:val="both"/>
        <w:rPr>
          <w:rFonts w:asciiTheme="minorHAnsi" w:hAnsiTheme="minorHAnsi" w:cstheme="minorHAnsi"/>
          <w:color w:val="000000" w:themeColor="text1"/>
        </w:rPr>
      </w:pPr>
      <w:r w:rsidRPr="00EE0DB3">
        <w:rPr>
          <w:rFonts w:asciiTheme="minorHAnsi" w:hAnsiTheme="minorHAnsi" w:cstheme="minorHAnsi"/>
          <w:color w:val="000000" w:themeColor="text1"/>
        </w:rPr>
        <w:t xml:space="preserve"> </w:t>
      </w:r>
    </w:p>
    <w:p w14:paraId="34533401" w14:textId="6AA9837E" w:rsidR="00087AFA" w:rsidRPr="00EE0DB3" w:rsidRDefault="00351744" w:rsidP="00EE0DB3">
      <w:pPr>
        <w:jc w:val="both"/>
        <w:rPr>
          <w:rFonts w:asciiTheme="minorHAnsi" w:hAnsiTheme="minorHAnsi" w:cstheme="minorHAnsi"/>
          <w:color w:val="000000" w:themeColor="text1"/>
        </w:rPr>
      </w:pPr>
      <w:r w:rsidRPr="00EE0DB3">
        <w:rPr>
          <w:rFonts w:asciiTheme="minorHAnsi" w:hAnsiTheme="minorHAnsi" w:cstheme="minorHAnsi"/>
          <w:color w:val="000000" w:themeColor="text1"/>
        </w:rPr>
        <w:t xml:space="preserve">UNDP will set up a transition phase where the </w:t>
      </w:r>
      <w:r w:rsidR="000816C1" w:rsidRPr="00EE0DB3">
        <w:rPr>
          <w:rFonts w:asciiTheme="minorHAnsi" w:hAnsiTheme="minorHAnsi" w:cstheme="minorHAnsi"/>
          <w:color w:val="000000" w:themeColor="text1"/>
        </w:rPr>
        <w:t xml:space="preserve">professionals from both the legal and the financial realm </w:t>
      </w:r>
      <w:r w:rsidRPr="00EE0DB3">
        <w:rPr>
          <w:rFonts w:asciiTheme="minorHAnsi" w:hAnsiTheme="minorHAnsi" w:cstheme="minorHAnsi"/>
          <w:color w:val="000000" w:themeColor="text1"/>
        </w:rPr>
        <w:t xml:space="preserve">will be </w:t>
      </w:r>
      <w:r w:rsidR="000816C1" w:rsidRPr="00EE0DB3">
        <w:rPr>
          <w:rFonts w:asciiTheme="minorHAnsi" w:hAnsiTheme="minorHAnsi" w:cstheme="minorHAnsi"/>
          <w:color w:val="000000" w:themeColor="text1"/>
        </w:rPr>
        <w:t>deployed</w:t>
      </w:r>
      <w:r w:rsidRPr="00EE0DB3">
        <w:rPr>
          <w:rFonts w:asciiTheme="minorHAnsi" w:hAnsiTheme="minorHAnsi" w:cstheme="minorHAnsi"/>
          <w:color w:val="000000" w:themeColor="text1"/>
        </w:rPr>
        <w:t>,</w:t>
      </w:r>
      <w:r w:rsidR="000816C1" w:rsidRPr="00EE0DB3">
        <w:rPr>
          <w:rFonts w:asciiTheme="minorHAnsi" w:hAnsiTheme="minorHAnsi" w:cstheme="minorHAnsi"/>
          <w:color w:val="000000" w:themeColor="text1"/>
        </w:rPr>
        <w:t xml:space="preserve"> on a rotational basis</w:t>
      </w:r>
      <w:r w:rsidRPr="00EE0DB3">
        <w:rPr>
          <w:rFonts w:asciiTheme="minorHAnsi" w:hAnsiTheme="minorHAnsi" w:cstheme="minorHAnsi"/>
          <w:color w:val="000000" w:themeColor="text1"/>
        </w:rPr>
        <w:t>,</w:t>
      </w:r>
      <w:r w:rsidR="000816C1" w:rsidRPr="00EE0DB3">
        <w:rPr>
          <w:rFonts w:asciiTheme="minorHAnsi" w:hAnsiTheme="minorHAnsi" w:cstheme="minorHAnsi"/>
          <w:color w:val="000000" w:themeColor="text1"/>
        </w:rPr>
        <w:t xml:space="preserve"> to provide </w:t>
      </w:r>
      <w:r w:rsidR="000816C1" w:rsidRPr="00EE0DB3">
        <w:rPr>
          <w:rFonts w:asciiTheme="minorHAnsi" w:hAnsiTheme="minorHAnsi" w:cstheme="minorHAnsi"/>
        </w:rPr>
        <w:t>Legal and Financial Information, Advice and Assistance</w:t>
      </w:r>
      <w:r w:rsidRPr="00EE0DB3">
        <w:rPr>
          <w:rFonts w:asciiTheme="minorHAnsi" w:hAnsiTheme="minorHAnsi" w:cstheme="minorHAnsi"/>
        </w:rPr>
        <w:t xml:space="preserve"> in the hubs while developing capacity </w:t>
      </w:r>
      <w:proofErr w:type="spellStart"/>
      <w:r w:rsidRPr="00EE0DB3">
        <w:rPr>
          <w:rFonts w:asciiTheme="minorHAnsi" w:hAnsiTheme="minorHAnsi" w:cstheme="minorHAnsi"/>
        </w:rPr>
        <w:t>bulding</w:t>
      </w:r>
      <w:proofErr w:type="spellEnd"/>
      <w:r w:rsidR="008C1DDA" w:rsidRPr="00EE0DB3">
        <w:rPr>
          <w:rFonts w:asciiTheme="minorHAnsi" w:hAnsiTheme="minorHAnsi" w:cstheme="minorHAnsi"/>
        </w:rPr>
        <w:t xml:space="preserve"> for the staff at the WEE unit in Irbid and the heart of Amman</w:t>
      </w:r>
      <w:r w:rsidR="000816C1" w:rsidRPr="00EE0DB3">
        <w:rPr>
          <w:rFonts w:asciiTheme="minorHAnsi" w:hAnsiTheme="minorHAnsi" w:cstheme="minorHAnsi"/>
        </w:rPr>
        <w:t xml:space="preserve">. These pilots will model the concept </w:t>
      </w:r>
      <w:r w:rsidR="00EB1935" w:rsidRPr="00EE0DB3">
        <w:rPr>
          <w:rFonts w:asciiTheme="minorHAnsi" w:hAnsiTheme="minorHAnsi" w:cstheme="minorHAnsi"/>
        </w:rPr>
        <w:t xml:space="preserve">which </w:t>
      </w:r>
      <w:r w:rsidR="000816C1" w:rsidRPr="00EE0DB3">
        <w:rPr>
          <w:rFonts w:asciiTheme="minorHAnsi" w:hAnsiTheme="minorHAnsi" w:cstheme="minorHAnsi"/>
        </w:rPr>
        <w:t xml:space="preserve">will be upscaled and replicated </w:t>
      </w:r>
      <w:r w:rsidR="00EB1935" w:rsidRPr="00EE0DB3">
        <w:rPr>
          <w:rFonts w:asciiTheme="minorHAnsi" w:hAnsiTheme="minorHAnsi" w:cstheme="minorHAnsi"/>
        </w:rPr>
        <w:t xml:space="preserve">in the second phase of the Canadian financed WEE project. The second phase will introduce a </w:t>
      </w:r>
      <w:r w:rsidR="008C1DDA" w:rsidRPr="00EE0DB3">
        <w:rPr>
          <w:rFonts w:asciiTheme="minorHAnsi" w:hAnsiTheme="minorHAnsi" w:cstheme="minorHAnsi"/>
        </w:rPr>
        <w:t xml:space="preserve">stronger </w:t>
      </w:r>
      <w:r w:rsidR="00EB1935" w:rsidRPr="00EE0DB3">
        <w:rPr>
          <w:rFonts w:asciiTheme="minorHAnsi" w:hAnsiTheme="minorHAnsi" w:cstheme="minorHAnsi"/>
        </w:rPr>
        <w:t xml:space="preserve">governance component which these pilot Legal and Financial Information, Advice and Assistance hubs </w:t>
      </w:r>
      <w:r w:rsidR="008C1DDA" w:rsidRPr="00EE0DB3">
        <w:rPr>
          <w:rFonts w:asciiTheme="minorHAnsi" w:hAnsiTheme="minorHAnsi" w:cstheme="minorHAnsi"/>
        </w:rPr>
        <w:t xml:space="preserve">will be expanded to other locations in the </w:t>
      </w:r>
      <w:proofErr w:type="spellStart"/>
      <w:r w:rsidR="008C1DDA" w:rsidRPr="00EE0DB3">
        <w:rPr>
          <w:rFonts w:asciiTheme="minorHAnsi" w:hAnsiTheme="minorHAnsi" w:cstheme="minorHAnsi"/>
        </w:rPr>
        <w:t>northen</w:t>
      </w:r>
      <w:proofErr w:type="spellEnd"/>
      <w:r w:rsidR="008C1DDA" w:rsidRPr="00EE0DB3">
        <w:rPr>
          <w:rFonts w:asciiTheme="minorHAnsi" w:hAnsiTheme="minorHAnsi" w:cstheme="minorHAnsi"/>
        </w:rPr>
        <w:t xml:space="preserve"> part of Jordan, with higher number of refugees living in </w:t>
      </w:r>
      <w:proofErr w:type="spellStart"/>
      <w:r w:rsidR="008C1DDA" w:rsidRPr="00EE0DB3">
        <w:rPr>
          <w:rFonts w:asciiTheme="minorHAnsi" w:hAnsiTheme="minorHAnsi" w:cstheme="minorHAnsi"/>
        </w:rPr>
        <w:t>hst</w:t>
      </w:r>
      <w:proofErr w:type="spellEnd"/>
      <w:r w:rsidR="008C1DDA" w:rsidRPr="00EE0DB3">
        <w:rPr>
          <w:rFonts w:asciiTheme="minorHAnsi" w:hAnsiTheme="minorHAnsi" w:cstheme="minorHAnsi"/>
        </w:rPr>
        <w:t xml:space="preserve"> communities and where the poverty rate is higher. </w:t>
      </w:r>
    </w:p>
    <w:p w14:paraId="0291493E" w14:textId="37962C4D" w:rsidR="00D55009" w:rsidRPr="00EE0DB3" w:rsidRDefault="00B975F2" w:rsidP="00EE0DB3">
      <w:pPr>
        <w:jc w:val="both"/>
        <w:rPr>
          <w:rFonts w:asciiTheme="minorHAnsi" w:hAnsiTheme="minorHAnsi" w:cstheme="minorHAnsi"/>
        </w:rPr>
      </w:pPr>
      <w:r w:rsidRPr="00EE0DB3">
        <w:rPr>
          <w:rFonts w:asciiTheme="minorHAnsi" w:hAnsiTheme="minorHAnsi" w:cstheme="minorHAnsi"/>
        </w:rPr>
        <w:t xml:space="preserve">  </w:t>
      </w:r>
    </w:p>
    <w:p w14:paraId="22C7BE46" w14:textId="7D0DD0D5" w:rsidR="00E54B79" w:rsidRPr="00EE0DB3" w:rsidRDefault="009B710C" w:rsidP="00EE0DB3">
      <w:pPr>
        <w:jc w:val="both"/>
        <w:rPr>
          <w:rFonts w:asciiTheme="minorHAnsi" w:hAnsiTheme="minorHAnsi" w:cstheme="minorHAnsi"/>
          <w:strike/>
          <w:color w:val="000000" w:themeColor="text1"/>
        </w:rPr>
      </w:pPr>
      <w:r w:rsidRPr="00EE0DB3">
        <w:rPr>
          <w:rFonts w:asciiTheme="minorHAnsi" w:eastAsiaTheme="minorEastAsia" w:hAnsiTheme="minorHAnsi" w:cstheme="minorHAnsi"/>
          <w:b/>
          <w:bCs/>
          <w:i/>
          <w:iCs/>
        </w:rPr>
        <w:t>Gender-responsive institutions</w:t>
      </w:r>
      <w:r w:rsidRPr="00EE0DB3">
        <w:rPr>
          <w:rFonts w:asciiTheme="minorHAnsi" w:eastAsiaTheme="minorEastAsia" w:hAnsiTheme="minorHAnsi" w:cstheme="minorHAnsi"/>
        </w:rPr>
        <w:t xml:space="preserve">: </w:t>
      </w:r>
      <w:r w:rsidR="00AC63B2" w:rsidRPr="00EE0DB3">
        <w:rPr>
          <w:rFonts w:asciiTheme="minorHAnsi" w:eastAsiaTheme="minorEastAsia" w:hAnsiTheme="minorHAnsi" w:cstheme="minorHAnsi"/>
        </w:rPr>
        <w:t xml:space="preserve">In 2015, Jordan, as a member State of ESCWA Committee on Women, adopted the </w:t>
      </w:r>
      <w:r w:rsidR="00AC63B2" w:rsidRPr="00EE0DB3">
        <w:rPr>
          <w:rFonts w:asciiTheme="minorHAnsi" w:eastAsiaTheme="minorEastAsia" w:hAnsiTheme="minorHAnsi" w:cstheme="minorHAnsi"/>
          <w:i/>
          <w:iCs/>
        </w:rPr>
        <w:t xml:space="preserve">Muscat Declaration: Towards the Achievement of Gender Justice in the Arab </w:t>
      </w:r>
      <w:r w:rsidR="00AC63B2" w:rsidRPr="00EE0DB3">
        <w:rPr>
          <w:rFonts w:asciiTheme="minorHAnsi" w:eastAsiaTheme="minorEastAsia" w:hAnsiTheme="minorHAnsi" w:cstheme="minorHAnsi"/>
          <w:i/>
          <w:iCs/>
        </w:rPr>
        <w:lastRenderedPageBreak/>
        <w:t>Region</w:t>
      </w:r>
      <w:r w:rsidR="00AC63B2" w:rsidRPr="00EE0DB3">
        <w:rPr>
          <w:rFonts w:asciiTheme="minorHAnsi" w:eastAsiaTheme="minorEastAsia" w:hAnsiTheme="minorHAnsi" w:cstheme="minorHAnsi"/>
        </w:rPr>
        <w:t xml:space="preserve"> acknowledges the need to adopt a comprehensive approach to gender justice through two interlinked components of 1) ensuring accountability by determining national accountability mechanisms that limit discriminatory measures and 2) achieving equality by eliminating all forms of discriminations between women and men.</w:t>
      </w:r>
      <w:r w:rsidR="00AC63B2" w:rsidRPr="00EE0DB3">
        <w:rPr>
          <w:rStyle w:val="FootnoteReference"/>
          <w:rFonts w:asciiTheme="minorHAnsi" w:eastAsiaTheme="minorEastAsia" w:hAnsiTheme="minorHAnsi" w:cstheme="minorHAnsi"/>
          <w:sz w:val="24"/>
        </w:rPr>
        <w:footnoteReference w:id="50"/>
      </w:r>
      <w:r w:rsidR="007138F9" w:rsidRPr="00EE0DB3">
        <w:rPr>
          <w:rFonts w:asciiTheme="minorHAnsi" w:hAnsiTheme="minorHAnsi" w:cstheme="minorHAnsi"/>
        </w:rPr>
        <w:t xml:space="preserve"> </w:t>
      </w:r>
      <w:r w:rsidR="00087AFA" w:rsidRPr="00EE0DB3">
        <w:rPr>
          <w:rFonts w:asciiTheme="minorHAnsi" w:hAnsiTheme="minorHAnsi" w:cstheme="minorHAnsi"/>
        </w:rPr>
        <w:t xml:space="preserve">The project </w:t>
      </w:r>
      <w:r w:rsidR="008D1E8B" w:rsidRPr="00EE0DB3">
        <w:rPr>
          <w:rFonts w:asciiTheme="minorHAnsi" w:hAnsiTheme="minorHAnsi" w:cstheme="minorHAnsi"/>
        </w:rPr>
        <w:t xml:space="preserve">builds on the </w:t>
      </w:r>
      <w:r w:rsidR="00087AFA" w:rsidRPr="00EE0DB3">
        <w:rPr>
          <w:rFonts w:asciiTheme="minorHAnsi" w:hAnsiTheme="minorHAnsi" w:cstheme="minorHAnsi"/>
        </w:rPr>
        <w:t>success</w:t>
      </w:r>
      <w:r w:rsidR="008D1E8B" w:rsidRPr="00EE0DB3">
        <w:rPr>
          <w:rFonts w:asciiTheme="minorHAnsi" w:hAnsiTheme="minorHAnsi" w:cstheme="minorHAnsi"/>
        </w:rPr>
        <w:t>ful</w:t>
      </w:r>
      <w:r w:rsidR="00087AFA" w:rsidRPr="00EE0DB3">
        <w:rPr>
          <w:rFonts w:asciiTheme="minorHAnsi" w:hAnsiTheme="minorHAnsi" w:cstheme="minorHAnsi"/>
        </w:rPr>
        <w:t xml:space="preserve"> pilot</w:t>
      </w:r>
      <w:r w:rsidR="007138F9" w:rsidRPr="00EE0DB3">
        <w:rPr>
          <w:rFonts w:asciiTheme="minorHAnsi" w:hAnsiTheme="minorHAnsi" w:cstheme="minorHAnsi"/>
        </w:rPr>
        <w:t xml:space="preserve"> of the</w:t>
      </w:r>
      <w:r w:rsidR="00087AFA" w:rsidRPr="00EE0DB3">
        <w:rPr>
          <w:rFonts w:asciiTheme="minorHAnsi" w:hAnsiTheme="minorHAnsi" w:cstheme="minorHAnsi"/>
        </w:rPr>
        <w:t xml:space="preserve"> small claims process </w:t>
      </w:r>
      <w:r w:rsidR="00BA5D1C" w:rsidRPr="00EE0DB3">
        <w:rPr>
          <w:rFonts w:asciiTheme="minorHAnsi" w:hAnsiTheme="minorHAnsi" w:cstheme="minorHAnsi"/>
        </w:rPr>
        <w:t>lead by the Ministry of Justice supported by UNDP</w:t>
      </w:r>
      <w:r w:rsidR="00087AFA" w:rsidRPr="00EE0DB3">
        <w:rPr>
          <w:rFonts w:asciiTheme="minorHAnsi" w:hAnsiTheme="minorHAnsi" w:cstheme="minorHAnsi"/>
        </w:rPr>
        <w:t xml:space="preserve"> and </w:t>
      </w:r>
      <w:r w:rsidR="008D1E8B" w:rsidRPr="00EE0DB3">
        <w:rPr>
          <w:rFonts w:asciiTheme="minorHAnsi" w:hAnsiTheme="minorHAnsi" w:cstheme="minorHAnsi"/>
        </w:rPr>
        <w:t>other key stakeholders</w:t>
      </w:r>
      <w:r w:rsidR="00BA5D1C" w:rsidRPr="00EE0DB3">
        <w:rPr>
          <w:rFonts w:asciiTheme="minorHAnsi" w:hAnsiTheme="minorHAnsi" w:cstheme="minorHAnsi"/>
        </w:rPr>
        <w:t xml:space="preserve"> </w:t>
      </w:r>
      <w:r w:rsidR="008D1E8B" w:rsidRPr="00EE0DB3">
        <w:rPr>
          <w:rFonts w:asciiTheme="minorHAnsi" w:hAnsiTheme="minorHAnsi" w:cstheme="minorHAnsi"/>
        </w:rPr>
        <w:t xml:space="preserve">to further advance gender justice goals, specifically through ensuring that the legal process is gender- responsive. </w:t>
      </w:r>
      <w:r w:rsidR="00E54B79" w:rsidRPr="00EE0DB3">
        <w:rPr>
          <w:rFonts w:asciiTheme="minorHAnsi" w:hAnsiTheme="minorHAnsi" w:cstheme="minorHAnsi"/>
        </w:rPr>
        <w:t xml:space="preserve">Furthermore, UNDP is leveraging its comparative advantage on institutional gender equality </w:t>
      </w:r>
      <w:r w:rsidR="008D1E8B" w:rsidRPr="00EE0DB3">
        <w:rPr>
          <w:rFonts w:asciiTheme="minorHAnsi" w:hAnsiTheme="minorHAnsi" w:cstheme="minorHAnsi"/>
        </w:rPr>
        <w:t>through</w:t>
      </w:r>
      <w:r w:rsidR="00E54B79" w:rsidRPr="00EE0DB3">
        <w:rPr>
          <w:rFonts w:asciiTheme="minorHAnsi" w:hAnsiTheme="minorHAnsi" w:cstheme="minorHAnsi"/>
        </w:rPr>
        <w:t xml:space="preserve"> the ad-hoc Gender Task Team </w:t>
      </w:r>
      <w:r w:rsidR="008D1E8B" w:rsidRPr="00EE0DB3">
        <w:rPr>
          <w:rFonts w:asciiTheme="minorHAnsi" w:hAnsiTheme="minorHAnsi" w:cstheme="minorHAnsi"/>
        </w:rPr>
        <w:t>(</w:t>
      </w:r>
      <w:r w:rsidR="00E54B79" w:rsidRPr="00EE0DB3">
        <w:rPr>
          <w:rFonts w:asciiTheme="minorHAnsi" w:hAnsiTheme="minorHAnsi" w:cstheme="minorHAnsi"/>
        </w:rPr>
        <w:t>established during the COVID-19 response under the UNCT</w:t>
      </w:r>
      <w:r w:rsidR="008D1E8B" w:rsidRPr="00EE0DB3">
        <w:rPr>
          <w:rFonts w:asciiTheme="minorHAnsi" w:hAnsiTheme="minorHAnsi" w:cstheme="minorHAnsi"/>
        </w:rPr>
        <w:t>)</w:t>
      </w:r>
      <w:r w:rsidR="00E54B79" w:rsidRPr="00EE0DB3">
        <w:rPr>
          <w:rFonts w:asciiTheme="minorHAnsi" w:hAnsiTheme="minorHAnsi" w:cstheme="minorHAnsi"/>
        </w:rPr>
        <w:t xml:space="preserve"> by coordinating closely with UN Women and their study on COVID-19’s impact on women’s economic opportunities. </w:t>
      </w:r>
      <w:r w:rsidR="00E54B79" w:rsidRPr="00EE0DB3">
        <w:rPr>
          <w:rFonts w:asciiTheme="minorHAnsi" w:hAnsiTheme="minorHAnsi" w:cstheme="minorHAnsi"/>
          <w:color w:val="000000" w:themeColor="text1"/>
        </w:rPr>
        <w:t xml:space="preserve">UNDP together with UNFPA, UNHCR, and IRC has </w:t>
      </w:r>
      <w:r w:rsidR="00087AFA" w:rsidRPr="00EE0DB3">
        <w:rPr>
          <w:rFonts w:asciiTheme="minorHAnsi" w:hAnsiTheme="minorHAnsi" w:cstheme="minorHAnsi"/>
          <w:color w:val="000000" w:themeColor="text1"/>
        </w:rPr>
        <w:t xml:space="preserve">also </w:t>
      </w:r>
      <w:r w:rsidR="00E54B79" w:rsidRPr="00EE0DB3">
        <w:rPr>
          <w:rFonts w:asciiTheme="minorHAnsi" w:hAnsiTheme="minorHAnsi" w:cstheme="minorHAnsi"/>
          <w:color w:val="000000" w:themeColor="text1"/>
        </w:rPr>
        <w:t xml:space="preserve">developed </w:t>
      </w:r>
      <w:r w:rsidR="007138F9" w:rsidRPr="00EE0DB3">
        <w:rPr>
          <w:rFonts w:asciiTheme="minorHAnsi" w:hAnsiTheme="minorHAnsi" w:cstheme="minorHAnsi"/>
          <w:color w:val="000000" w:themeColor="text1"/>
        </w:rPr>
        <w:t xml:space="preserve">a </w:t>
      </w:r>
      <w:r w:rsidR="00E54B79" w:rsidRPr="00EE0DB3">
        <w:rPr>
          <w:rFonts w:asciiTheme="minorHAnsi" w:hAnsiTheme="minorHAnsi" w:cstheme="minorHAnsi"/>
          <w:color w:val="000000" w:themeColor="text1"/>
        </w:rPr>
        <w:t xml:space="preserve">guidance note </w:t>
      </w:r>
      <w:r w:rsidR="00E54B79" w:rsidRPr="00EE0DB3">
        <w:rPr>
          <w:rFonts w:asciiTheme="minorHAnsi" w:hAnsiTheme="minorHAnsi" w:cstheme="minorHAnsi"/>
        </w:rPr>
        <w:t>on GBV Service Provision during COVID-19 Response in Jordan</w:t>
      </w:r>
      <w:r w:rsidR="008D1E8B" w:rsidRPr="00EE0DB3">
        <w:rPr>
          <w:rFonts w:asciiTheme="minorHAnsi" w:hAnsiTheme="minorHAnsi" w:cstheme="minorHAnsi"/>
        </w:rPr>
        <w:t>,</w:t>
      </w:r>
      <w:r w:rsidR="00E54B79" w:rsidRPr="00EE0DB3">
        <w:rPr>
          <w:rStyle w:val="FootnoteReference"/>
          <w:rFonts w:asciiTheme="minorHAnsi" w:hAnsiTheme="minorHAnsi" w:cstheme="minorHAnsi"/>
          <w:sz w:val="24"/>
        </w:rPr>
        <w:footnoteReference w:id="51"/>
      </w:r>
      <w:r w:rsidR="008D1E8B" w:rsidRPr="00EE0DB3">
        <w:rPr>
          <w:rFonts w:asciiTheme="minorHAnsi" w:hAnsiTheme="minorHAnsi" w:cstheme="minorHAnsi"/>
        </w:rPr>
        <w:t xml:space="preserve"> which addresses both health and justice services. </w:t>
      </w:r>
      <w:r w:rsidR="007C24A1" w:rsidRPr="00EE0DB3">
        <w:rPr>
          <w:rFonts w:asciiTheme="minorHAnsi" w:hAnsiTheme="minorHAnsi" w:cstheme="minorHAnsi"/>
        </w:rPr>
        <w:t>In addition, it aims at expanding the current remote hearing system used only in criminal cases</w:t>
      </w:r>
      <w:r w:rsidR="00085944" w:rsidRPr="00EE0DB3">
        <w:rPr>
          <w:rFonts w:asciiTheme="minorHAnsi" w:hAnsiTheme="minorHAnsi" w:cstheme="minorHAnsi"/>
        </w:rPr>
        <w:t>,</w:t>
      </w:r>
      <w:r w:rsidR="007C24A1" w:rsidRPr="00EE0DB3">
        <w:rPr>
          <w:rFonts w:asciiTheme="minorHAnsi" w:hAnsiTheme="minorHAnsi" w:cstheme="minorHAnsi"/>
        </w:rPr>
        <w:t xml:space="preserve"> to the small claim process</w:t>
      </w:r>
      <w:r w:rsidR="007C24A1" w:rsidRPr="00EE0DB3">
        <w:rPr>
          <w:rStyle w:val="FootnoteReference"/>
          <w:rFonts w:asciiTheme="minorHAnsi" w:hAnsiTheme="minorHAnsi" w:cstheme="minorHAnsi"/>
          <w:sz w:val="24"/>
        </w:rPr>
        <w:footnoteReference w:id="52"/>
      </w:r>
      <w:r w:rsidR="00085944" w:rsidRPr="00EE0DB3">
        <w:rPr>
          <w:rFonts w:asciiTheme="minorHAnsi" w:hAnsiTheme="minorHAnsi" w:cstheme="minorHAnsi"/>
        </w:rPr>
        <w:t xml:space="preserve"> as way of piloting the usage of the digital technology to civil cases. </w:t>
      </w:r>
    </w:p>
    <w:p w14:paraId="5A189570" w14:textId="463EEE86" w:rsidR="430E9289" w:rsidRPr="00EE0DB3" w:rsidRDefault="430E9289" w:rsidP="00EE0DB3">
      <w:pPr>
        <w:jc w:val="both"/>
        <w:rPr>
          <w:rFonts w:asciiTheme="minorHAnsi" w:eastAsiaTheme="minorEastAsia" w:hAnsiTheme="minorHAnsi" w:cstheme="minorHAnsi"/>
        </w:rPr>
      </w:pPr>
    </w:p>
    <w:p w14:paraId="3EA3135A" w14:textId="4B94808A" w:rsidR="00167EA4" w:rsidRPr="00EE0DB3" w:rsidRDefault="008D1E8B" w:rsidP="00EE0DB3">
      <w:pPr>
        <w:jc w:val="both"/>
        <w:rPr>
          <w:rFonts w:asciiTheme="minorHAnsi" w:eastAsiaTheme="minorEastAsia" w:hAnsiTheme="minorHAnsi" w:cstheme="minorHAnsi"/>
        </w:rPr>
      </w:pPr>
      <w:r w:rsidRPr="00EE0DB3">
        <w:rPr>
          <w:rFonts w:asciiTheme="minorHAnsi" w:eastAsiaTheme="minorEastAsia" w:hAnsiTheme="minorHAnsi" w:cstheme="minorHAnsi"/>
        </w:rPr>
        <w:t>Finally, t</w:t>
      </w:r>
      <w:r w:rsidR="002F7E6E" w:rsidRPr="00EE0DB3">
        <w:rPr>
          <w:rFonts w:asciiTheme="minorHAnsi" w:eastAsiaTheme="minorEastAsia" w:hAnsiTheme="minorHAnsi" w:cstheme="minorHAnsi"/>
        </w:rPr>
        <w:t>he project</w:t>
      </w:r>
      <w:r w:rsidR="00BA5D1C" w:rsidRPr="00EE0DB3">
        <w:rPr>
          <w:rFonts w:asciiTheme="minorHAnsi" w:eastAsiaTheme="minorEastAsia" w:hAnsiTheme="minorHAnsi" w:cstheme="minorHAnsi"/>
        </w:rPr>
        <w:t xml:space="preserve"> will</w:t>
      </w:r>
      <w:r w:rsidR="002F7E6E" w:rsidRPr="00EE0DB3">
        <w:rPr>
          <w:rFonts w:asciiTheme="minorHAnsi" w:eastAsiaTheme="minorEastAsia" w:hAnsiTheme="minorHAnsi" w:cstheme="minorHAnsi"/>
        </w:rPr>
        <w:t xml:space="preserve"> contribute</w:t>
      </w:r>
      <w:r w:rsidR="00BA5D1C" w:rsidRPr="00EE0DB3">
        <w:rPr>
          <w:rFonts w:asciiTheme="minorHAnsi" w:eastAsiaTheme="minorEastAsia" w:hAnsiTheme="minorHAnsi" w:cstheme="minorHAnsi"/>
        </w:rPr>
        <w:t>, in an initial phase,</w:t>
      </w:r>
      <w:r w:rsidR="002F7E6E" w:rsidRPr="00EE0DB3">
        <w:rPr>
          <w:rFonts w:asciiTheme="minorHAnsi" w:eastAsiaTheme="minorEastAsia" w:hAnsiTheme="minorHAnsi" w:cstheme="minorHAnsi"/>
        </w:rPr>
        <w:t xml:space="preserve"> towards the </w:t>
      </w:r>
      <w:r w:rsidR="002F5BE8" w:rsidRPr="00EE0DB3">
        <w:rPr>
          <w:rFonts w:asciiTheme="minorHAnsi" w:eastAsiaTheme="minorEastAsia" w:hAnsiTheme="minorHAnsi" w:cstheme="minorHAnsi"/>
        </w:rPr>
        <w:t xml:space="preserve">Country </w:t>
      </w:r>
      <w:proofErr w:type="spellStart"/>
      <w:r w:rsidR="002F5BE8" w:rsidRPr="00EE0DB3">
        <w:rPr>
          <w:rFonts w:asciiTheme="minorHAnsi" w:eastAsiaTheme="minorEastAsia" w:hAnsiTheme="minorHAnsi" w:cstheme="minorHAnsi"/>
        </w:rPr>
        <w:t>Programme</w:t>
      </w:r>
      <w:proofErr w:type="spellEnd"/>
      <w:r w:rsidR="002F5BE8" w:rsidRPr="00EE0DB3">
        <w:rPr>
          <w:rFonts w:asciiTheme="minorHAnsi" w:eastAsiaTheme="minorEastAsia" w:hAnsiTheme="minorHAnsi" w:cstheme="minorHAnsi"/>
        </w:rPr>
        <w:t xml:space="preserve"> Document </w:t>
      </w:r>
      <w:r w:rsidR="002F7E6E" w:rsidRPr="00EE0DB3">
        <w:rPr>
          <w:rFonts w:asciiTheme="minorHAnsi" w:eastAsiaTheme="minorEastAsia" w:hAnsiTheme="minorHAnsi" w:cstheme="minorHAnsi"/>
        </w:rPr>
        <w:t>outcomes of</w:t>
      </w:r>
      <w:r w:rsidR="00167EA4" w:rsidRPr="00EE0DB3">
        <w:rPr>
          <w:rFonts w:asciiTheme="minorHAnsi" w:eastAsiaTheme="minorEastAsia" w:hAnsiTheme="minorHAnsi" w:cstheme="minorHAnsi"/>
        </w:rPr>
        <w:t>:</w:t>
      </w:r>
    </w:p>
    <w:p w14:paraId="13B7039B" w14:textId="34685A04" w:rsidR="002F7E6E" w:rsidRPr="00EE0DB3" w:rsidRDefault="004D7C27" w:rsidP="00EE0DB3">
      <w:pPr>
        <w:jc w:val="both"/>
        <w:rPr>
          <w:rFonts w:asciiTheme="minorHAnsi" w:eastAsiaTheme="minorEastAsia" w:hAnsiTheme="minorHAnsi" w:cstheme="minorHAnsi"/>
        </w:rPr>
      </w:pPr>
      <w:r w:rsidRPr="00EE0DB3">
        <w:rPr>
          <w:rFonts w:asciiTheme="minorHAnsi" w:eastAsiaTheme="minorEastAsia" w:hAnsiTheme="minorHAnsi" w:cstheme="minorHAnsi"/>
        </w:rPr>
        <w:t>(a)</w:t>
      </w:r>
      <w:r w:rsidR="007138F9" w:rsidRPr="00EE0DB3">
        <w:rPr>
          <w:rFonts w:asciiTheme="minorHAnsi" w:eastAsiaTheme="minorEastAsia" w:hAnsiTheme="minorHAnsi" w:cstheme="minorHAnsi"/>
        </w:rPr>
        <w:t xml:space="preserve"> </w:t>
      </w:r>
      <w:r w:rsidR="002F7E6E" w:rsidRPr="00EE0DB3">
        <w:rPr>
          <w:rFonts w:asciiTheme="minorHAnsi" w:eastAsiaTheme="minorEastAsia" w:hAnsiTheme="minorHAnsi" w:cstheme="minorHAnsi"/>
        </w:rPr>
        <w:t xml:space="preserve">Enhanced opportunities for inclusive engagement of people living in Jordan in social, economic </w:t>
      </w:r>
      <w:r w:rsidR="00167EA4" w:rsidRPr="00EE0DB3">
        <w:rPr>
          <w:rFonts w:asciiTheme="minorHAnsi" w:eastAsiaTheme="minorEastAsia" w:hAnsiTheme="minorHAnsi" w:cstheme="minorHAnsi"/>
        </w:rPr>
        <w:t>and political</w:t>
      </w:r>
      <w:r w:rsidR="002F7E6E" w:rsidRPr="00EE0DB3">
        <w:rPr>
          <w:rFonts w:asciiTheme="minorHAnsi" w:eastAsiaTheme="minorEastAsia" w:hAnsiTheme="minorHAnsi" w:cstheme="minorHAnsi"/>
        </w:rPr>
        <w:t xml:space="preserve"> spheres, </w:t>
      </w:r>
      <w:r w:rsidR="00167EA4" w:rsidRPr="00EE0DB3">
        <w:rPr>
          <w:rFonts w:asciiTheme="minorHAnsi" w:eastAsiaTheme="minorEastAsia" w:hAnsiTheme="minorHAnsi" w:cstheme="minorHAnsi"/>
        </w:rPr>
        <w:t>t</w:t>
      </w:r>
      <w:r w:rsidR="002F7E6E" w:rsidRPr="00EE0DB3">
        <w:rPr>
          <w:rFonts w:asciiTheme="minorHAnsi" w:eastAsiaTheme="minorEastAsia" w:hAnsiTheme="minorHAnsi" w:cstheme="minorHAnsi"/>
        </w:rPr>
        <w:t>hrough strengthened systems for increas</w:t>
      </w:r>
      <w:r w:rsidR="00167EA4" w:rsidRPr="00EE0DB3">
        <w:rPr>
          <w:rFonts w:asciiTheme="minorHAnsi" w:eastAsiaTheme="minorEastAsia" w:hAnsiTheme="minorHAnsi" w:cstheme="minorHAnsi"/>
        </w:rPr>
        <w:t xml:space="preserve">ed </w:t>
      </w:r>
      <w:r w:rsidR="002F7E6E" w:rsidRPr="00EE0DB3">
        <w:rPr>
          <w:rFonts w:asciiTheme="minorHAnsi" w:eastAsiaTheme="minorEastAsia" w:hAnsiTheme="minorHAnsi" w:cstheme="minorHAnsi"/>
        </w:rPr>
        <w:t>access and opportunities for engagement</w:t>
      </w:r>
      <w:r w:rsidR="00347BD1" w:rsidRPr="00EE0DB3">
        <w:rPr>
          <w:rFonts w:asciiTheme="minorHAnsi" w:eastAsiaTheme="minorEastAsia" w:hAnsiTheme="minorHAnsi" w:cstheme="minorHAnsi"/>
        </w:rPr>
        <w:t>.</w:t>
      </w:r>
    </w:p>
    <w:p w14:paraId="25E5EBC4" w14:textId="5B821734" w:rsidR="7BC3BAC9" w:rsidRPr="00EE0DB3" w:rsidRDefault="7BC3BAC9" w:rsidP="00EE0DB3">
      <w:pPr>
        <w:jc w:val="both"/>
        <w:rPr>
          <w:rFonts w:asciiTheme="minorHAnsi" w:eastAsiaTheme="minorEastAsia" w:hAnsiTheme="minorHAnsi" w:cstheme="minorHAnsi"/>
        </w:rPr>
      </w:pPr>
    </w:p>
    <w:p w14:paraId="06B6C601" w14:textId="21BEE3DA" w:rsidR="002F7E6E" w:rsidRPr="00EE0DB3" w:rsidRDefault="004D7C27" w:rsidP="00EE0DB3">
      <w:pPr>
        <w:jc w:val="both"/>
        <w:rPr>
          <w:rFonts w:asciiTheme="minorHAnsi" w:eastAsiaTheme="minorEastAsia" w:hAnsiTheme="minorHAnsi" w:cstheme="minorHAnsi"/>
        </w:rPr>
      </w:pPr>
      <w:r w:rsidRPr="00EE0DB3">
        <w:rPr>
          <w:rFonts w:asciiTheme="minorHAnsi" w:eastAsiaTheme="minorEastAsia" w:hAnsiTheme="minorHAnsi" w:cstheme="minorHAnsi"/>
        </w:rPr>
        <w:t xml:space="preserve">(b) </w:t>
      </w:r>
      <w:r w:rsidR="00C66BCD" w:rsidRPr="00EE0DB3">
        <w:rPr>
          <w:rFonts w:asciiTheme="minorHAnsi" w:eastAsiaTheme="minorEastAsia" w:hAnsiTheme="minorHAnsi" w:cstheme="minorHAnsi"/>
        </w:rPr>
        <w:t>Women</w:t>
      </w:r>
      <w:r w:rsidR="002F7E6E" w:rsidRPr="00EE0DB3">
        <w:rPr>
          <w:rFonts w:asciiTheme="minorHAnsi" w:eastAsiaTheme="minorEastAsia" w:hAnsiTheme="minorHAnsi" w:cstheme="minorHAnsi"/>
        </w:rPr>
        <w:t xml:space="preserve"> especially</w:t>
      </w:r>
      <w:r w:rsidR="00167EA4" w:rsidRPr="00EE0DB3">
        <w:rPr>
          <w:rFonts w:asciiTheme="minorHAnsi" w:eastAsiaTheme="minorEastAsia" w:hAnsiTheme="minorHAnsi" w:cstheme="minorHAnsi"/>
        </w:rPr>
        <w:t xml:space="preserve"> </w:t>
      </w:r>
      <w:r w:rsidR="002F7E6E" w:rsidRPr="00EE0DB3">
        <w:rPr>
          <w:rFonts w:asciiTheme="minorHAnsi" w:eastAsiaTheme="minorEastAsia" w:hAnsiTheme="minorHAnsi" w:cstheme="minorHAnsi"/>
        </w:rPr>
        <w:t xml:space="preserve">the most excluded and vulnerable </w:t>
      </w:r>
      <w:r w:rsidR="00C66BCD" w:rsidRPr="00EE0DB3">
        <w:rPr>
          <w:rFonts w:asciiTheme="minorHAnsi" w:eastAsiaTheme="minorEastAsia" w:hAnsiTheme="minorHAnsi" w:cstheme="minorHAnsi"/>
        </w:rPr>
        <w:t xml:space="preserve">in Amman and Irbid, to </w:t>
      </w:r>
      <w:r w:rsidR="002F7E6E" w:rsidRPr="00EE0DB3">
        <w:rPr>
          <w:rFonts w:asciiTheme="minorHAnsi" w:eastAsiaTheme="minorEastAsia" w:hAnsiTheme="minorHAnsi" w:cstheme="minorHAnsi"/>
        </w:rPr>
        <w:t xml:space="preserve">proactively claim their rights and fulfil their responsibilities for improved human security and resilience; </w:t>
      </w:r>
      <w:r w:rsidR="00167EA4" w:rsidRPr="00EE0DB3">
        <w:rPr>
          <w:rFonts w:asciiTheme="minorHAnsi" w:eastAsiaTheme="minorEastAsia" w:hAnsiTheme="minorHAnsi" w:cstheme="minorHAnsi"/>
        </w:rPr>
        <w:t>t</w:t>
      </w:r>
      <w:r w:rsidR="002F7E6E" w:rsidRPr="00EE0DB3">
        <w:rPr>
          <w:rFonts w:asciiTheme="minorHAnsi" w:eastAsiaTheme="minorEastAsia" w:hAnsiTheme="minorHAnsi" w:cstheme="minorHAnsi"/>
        </w:rPr>
        <w:t xml:space="preserve">hrough empowering </w:t>
      </w:r>
      <w:r w:rsidR="00C66BCD" w:rsidRPr="00EE0DB3">
        <w:rPr>
          <w:rFonts w:asciiTheme="minorHAnsi" w:eastAsiaTheme="minorEastAsia" w:hAnsiTheme="minorHAnsi" w:cstheme="minorHAnsi"/>
        </w:rPr>
        <w:t xml:space="preserve">women </w:t>
      </w:r>
      <w:r w:rsidR="002F7E6E" w:rsidRPr="00EE0DB3">
        <w:rPr>
          <w:rFonts w:asciiTheme="minorHAnsi" w:eastAsiaTheme="minorEastAsia" w:hAnsiTheme="minorHAnsi" w:cstheme="minorHAnsi"/>
        </w:rPr>
        <w:t xml:space="preserve">with knowledge and </w:t>
      </w:r>
      <w:r w:rsidR="00167EA4" w:rsidRPr="00EE0DB3">
        <w:rPr>
          <w:rFonts w:asciiTheme="minorHAnsi" w:eastAsiaTheme="minorEastAsia" w:hAnsiTheme="minorHAnsi" w:cstheme="minorHAnsi"/>
        </w:rPr>
        <w:t xml:space="preserve">build their </w:t>
      </w:r>
      <w:r w:rsidR="002F7E6E" w:rsidRPr="00EE0DB3">
        <w:rPr>
          <w:rFonts w:asciiTheme="minorHAnsi" w:eastAsiaTheme="minorEastAsia" w:hAnsiTheme="minorHAnsi" w:cstheme="minorHAnsi"/>
        </w:rPr>
        <w:t>capacities to be aware of and effectively exercise their rights</w:t>
      </w:r>
      <w:r w:rsidR="00C66BCD" w:rsidRPr="00EE0DB3">
        <w:rPr>
          <w:rFonts w:asciiTheme="minorHAnsi" w:eastAsiaTheme="minorEastAsia" w:hAnsiTheme="minorHAnsi" w:cstheme="minorHAnsi"/>
        </w:rPr>
        <w:t>, as a way of preventing gender based violence arising from failure to repay debts.</w:t>
      </w:r>
    </w:p>
    <w:p w14:paraId="78C1916D" w14:textId="6FCC1DD4" w:rsidR="7BC3BAC9" w:rsidRPr="00EE0DB3" w:rsidRDefault="7BC3BAC9" w:rsidP="00EE0DB3">
      <w:pPr>
        <w:jc w:val="both"/>
        <w:rPr>
          <w:rFonts w:asciiTheme="minorHAnsi" w:eastAsiaTheme="minorEastAsia" w:hAnsiTheme="minorHAnsi" w:cstheme="minorHAnsi"/>
        </w:rPr>
      </w:pPr>
    </w:p>
    <w:p w14:paraId="6962F2FB" w14:textId="0449F0EC" w:rsidR="00BB4EC5" w:rsidRPr="00EE0DB3" w:rsidRDefault="00167EA4" w:rsidP="00EE0DB3">
      <w:pPr>
        <w:jc w:val="both"/>
        <w:rPr>
          <w:rFonts w:asciiTheme="minorHAnsi" w:eastAsiaTheme="minorEastAsia" w:hAnsiTheme="minorHAnsi" w:cstheme="minorHAnsi"/>
        </w:rPr>
      </w:pPr>
      <w:r w:rsidRPr="00EE0DB3">
        <w:rPr>
          <w:rFonts w:asciiTheme="minorHAnsi" w:eastAsiaTheme="minorEastAsia" w:hAnsiTheme="minorHAnsi" w:cstheme="minorHAnsi"/>
        </w:rPr>
        <w:t>(c)</w:t>
      </w:r>
      <w:r w:rsidR="004D7C27" w:rsidRPr="00EE0DB3">
        <w:rPr>
          <w:rFonts w:asciiTheme="minorHAnsi" w:eastAsiaTheme="minorEastAsia" w:hAnsiTheme="minorHAnsi" w:cstheme="minorHAnsi"/>
        </w:rPr>
        <w:t xml:space="preserve"> </w:t>
      </w:r>
      <w:r w:rsidR="002F7E6E" w:rsidRPr="00EE0DB3">
        <w:rPr>
          <w:rFonts w:asciiTheme="minorHAnsi" w:eastAsiaTheme="minorEastAsia" w:hAnsiTheme="minorHAnsi" w:cstheme="minorHAnsi"/>
        </w:rPr>
        <w:t>Institutions in Jordan at national and local levels are more responsive, inclusive, accountable, transparent, and resilient</w:t>
      </w:r>
      <w:r w:rsidR="00E149BD" w:rsidRPr="00EE0DB3">
        <w:rPr>
          <w:rFonts w:asciiTheme="minorHAnsi" w:eastAsiaTheme="minorEastAsia" w:hAnsiTheme="minorHAnsi" w:cstheme="minorHAnsi"/>
        </w:rPr>
        <w:t>; t</w:t>
      </w:r>
      <w:r w:rsidR="002F7E6E" w:rsidRPr="00EE0DB3">
        <w:rPr>
          <w:rFonts w:asciiTheme="minorHAnsi" w:eastAsiaTheme="minorEastAsia" w:hAnsiTheme="minorHAnsi" w:cstheme="minorHAnsi"/>
        </w:rPr>
        <w:t xml:space="preserve">hrough building human </w:t>
      </w:r>
      <w:proofErr w:type="gramStart"/>
      <w:r w:rsidR="002F7E6E" w:rsidRPr="00EE0DB3">
        <w:rPr>
          <w:rFonts w:asciiTheme="minorHAnsi" w:eastAsiaTheme="minorEastAsia" w:hAnsiTheme="minorHAnsi" w:cstheme="minorHAnsi"/>
        </w:rPr>
        <w:t xml:space="preserve">and </w:t>
      </w:r>
      <w:r w:rsidR="00C66BCD" w:rsidRPr="00EE0DB3">
        <w:rPr>
          <w:rFonts w:asciiTheme="minorHAnsi" w:eastAsiaTheme="minorEastAsia" w:hAnsiTheme="minorHAnsi" w:cstheme="minorHAnsi"/>
        </w:rPr>
        <w:t xml:space="preserve"> digital</w:t>
      </w:r>
      <w:proofErr w:type="gramEnd"/>
      <w:r w:rsidR="00C66BCD" w:rsidRPr="00EE0DB3">
        <w:rPr>
          <w:rFonts w:asciiTheme="minorHAnsi" w:eastAsiaTheme="minorEastAsia" w:hAnsiTheme="minorHAnsi" w:cstheme="minorHAnsi"/>
        </w:rPr>
        <w:t xml:space="preserve"> </w:t>
      </w:r>
      <w:r w:rsidR="002F7E6E" w:rsidRPr="00EE0DB3">
        <w:rPr>
          <w:rFonts w:asciiTheme="minorHAnsi" w:eastAsiaTheme="minorEastAsia" w:hAnsiTheme="minorHAnsi" w:cstheme="minorHAnsi"/>
        </w:rPr>
        <w:t xml:space="preserve">infrastructural capacities of national institutions to better deliver on </w:t>
      </w:r>
      <w:r w:rsidR="00E149BD" w:rsidRPr="00EE0DB3">
        <w:rPr>
          <w:rFonts w:asciiTheme="minorHAnsi" w:eastAsiaTheme="minorEastAsia" w:hAnsiTheme="minorHAnsi" w:cstheme="minorHAnsi"/>
        </w:rPr>
        <w:t xml:space="preserve">legal services, data collection, information and situational analysis in addition to </w:t>
      </w:r>
      <w:r w:rsidR="004F3EAC" w:rsidRPr="00EE0DB3">
        <w:rPr>
          <w:rFonts w:asciiTheme="minorHAnsi" w:eastAsiaTheme="minorEastAsia" w:hAnsiTheme="minorHAnsi" w:cstheme="minorHAnsi"/>
        </w:rPr>
        <w:t xml:space="preserve">policy </w:t>
      </w:r>
      <w:r w:rsidR="00E149BD" w:rsidRPr="00EE0DB3">
        <w:rPr>
          <w:rFonts w:asciiTheme="minorHAnsi" w:eastAsiaTheme="minorEastAsia" w:hAnsiTheme="minorHAnsi" w:cstheme="minorHAnsi"/>
        </w:rPr>
        <w:t xml:space="preserve">formulation. </w:t>
      </w:r>
    </w:p>
    <w:p w14:paraId="72DA8D21" w14:textId="77777777" w:rsidR="0006741C" w:rsidRPr="00EE0DB3" w:rsidRDefault="0006741C" w:rsidP="00EE0DB3">
      <w:pPr>
        <w:jc w:val="both"/>
        <w:rPr>
          <w:rFonts w:asciiTheme="minorHAnsi" w:eastAsiaTheme="minorEastAsia" w:hAnsiTheme="minorHAnsi" w:cstheme="minorHAnsi"/>
        </w:rPr>
      </w:pPr>
    </w:p>
    <w:p w14:paraId="558E1830" w14:textId="24A1EBAA" w:rsidR="00BA5D1C" w:rsidRPr="00EE0DB3" w:rsidRDefault="007048DF" w:rsidP="00EE0DB3">
      <w:pPr>
        <w:jc w:val="both"/>
        <w:rPr>
          <w:rFonts w:asciiTheme="minorHAnsi" w:eastAsiaTheme="minorEastAsia" w:hAnsiTheme="minorHAnsi" w:cstheme="minorHAnsi"/>
          <w:color w:val="000000" w:themeColor="text1"/>
        </w:rPr>
      </w:pPr>
      <w:r w:rsidRPr="00EE0DB3">
        <w:rPr>
          <w:rFonts w:asciiTheme="minorHAnsi" w:eastAsiaTheme="minorEastAsia" w:hAnsiTheme="minorHAnsi" w:cstheme="minorHAnsi"/>
        </w:rPr>
        <w:t xml:space="preserve">The abovementioned outcomes will set the ground </w:t>
      </w:r>
      <w:r w:rsidR="00C724AD" w:rsidRPr="00EE0DB3">
        <w:rPr>
          <w:rFonts w:asciiTheme="minorHAnsi" w:eastAsiaTheme="minorEastAsia" w:hAnsiTheme="minorHAnsi" w:cstheme="minorHAnsi"/>
        </w:rPr>
        <w:t>for the necessary advocacy work to amend</w:t>
      </w:r>
      <w:r w:rsidRPr="00EE0DB3">
        <w:rPr>
          <w:rFonts w:asciiTheme="minorHAnsi" w:eastAsiaTheme="minorEastAsia" w:hAnsiTheme="minorHAnsi" w:cstheme="minorHAnsi"/>
        </w:rPr>
        <w:t xml:space="preserve"> the legal framework</w:t>
      </w:r>
      <w:r w:rsidR="00C724AD" w:rsidRPr="00EE0DB3">
        <w:rPr>
          <w:rFonts w:asciiTheme="minorHAnsi" w:eastAsiaTheme="minorEastAsia" w:hAnsiTheme="minorHAnsi" w:cstheme="minorHAnsi"/>
        </w:rPr>
        <w:t>,</w:t>
      </w:r>
      <w:r w:rsidRPr="00EE0DB3">
        <w:rPr>
          <w:rFonts w:asciiTheme="minorHAnsi" w:eastAsiaTheme="minorEastAsia" w:hAnsiTheme="minorHAnsi" w:cstheme="minorHAnsi"/>
        </w:rPr>
        <w:t xml:space="preserve"> as suggested in </w:t>
      </w:r>
      <w:r w:rsidRPr="00EE0DB3">
        <w:rPr>
          <w:rFonts w:asciiTheme="minorHAnsi" w:eastAsiaTheme="minorEastAsia" w:hAnsiTheme="minorHAnsi" w:cstheme="minorHAnsi"/>
          <w:color w:val="000000" w:themeColor="text1"/>
        </w:rPr>
        <w:t xml:space="preserve">the </w:t>
      </w:r>
      <w:r w:rsidRPr="00EE0DB3">
        <w:rPr>
          <w:rFonts w:asciiTheme="minorHAnsi" w:hAnsiTheme="minorHAnsi" w:cstheme="minorHAnsi"/>
          <w:color w:val="000000" w:themeColor="text1"/>
          <w:kern w:val="36"/>
        </w:rPr>
        <w:t>Gender Justice &amp; The Law: Assessment of laws affecting gender equality in the Arab States region</w:t>
      </w:r>
      <w:r w:rsidRPr="00EE0DB3">
        <w:rPr>
          <w:rStyle w:val="FootnoteReference"/>
          <w:rFonts w:asciiTheme="minorHAnsi" w:eastAsiaTheme="minorEastAsia" w:hAnsiTheme="minorHAnsi" w:cstheme="minorHAnsi"/>
          <w:color w:val="000000" w:themeColor="text1"/>
          <w:sz w:val="24"/>
        </w:rPr>
        <w:footnoteReference w:id="53"/>
      </w:r>
      <w:r w:rsidRPr="00EE0DB3">
        <w:rPr>
          <w:rFonts w:asciiTheme="minorHAnsi" w:hAnsiTheme="minorHAnsi" w:cstheme="minorHAnsi"/>
          <w:color w:val="000000" w:themeColor="text1"/>
          <w:kern w:val="36"/>
        </w:rPr>
        <w:t xml:space="preserve"> in a second phase of the current project. </w:t>
      </w:r>
    </w:p>
    <w:p w14:paraId="2282D590" w14:textId="774AFFD5" w:rsidR="00E14B22" w:rsidRPr="00EE0DB3" w:rsidRDefault="00BB4EC5" w:rsidP="00EE0DB3">
      <w:pPr>
        <w:jc w:val="both"/>
        <w:rPr>
          <w:rFonts w:asciiTheme="minorHAnsi" w:eastAsiaTheme="minorEastAsia" w:hAnsiTheme="minorHAnsi" w:cstheme="minorHAnsi"/>
        </w:rPr>
      </w:pPr>
      <w:r w:rsidRPr="00EE0DB3">
        <w:rPr>
          <w:rFonts w:asciiTheme="minorHAnsi" w:eastAsiaTheme="minorEastAsia" w:hAnsiTheme="minorHAnsi" w:cstheme="minorHAnsi"/>
        </w:rPr>
        <w:br w:type="page"/>
      </w:r>
    </w:p>
    <w:p w14:paraId="544FCA60" w14:textId="3E74C736" w:rsidR="00E14B22" w:rsidRPr="00EE0DB3" w:rsidRDefault="00E14B22" w:rsidP="00EE0DB3">
      <w:pPr>
        <w:jc w:val="both"/>
        <w:rPr>
          <w:rFonts w:asciiTheme="minorHAnsi" w:eastAsiaTheme="minorEastAsia" w:hAnsiTheme="minorHAnsi" w:cstheme="minorHAnsi"/>
          <w:i/>
          <w:iCs/>
          <w:highlight w:val="yellow"/>
        </w:rPr>
      </w:pPr>
    </w:p>
    <w:p w14:paraId="10871001" w14:textId="7F3BB383" w:rsidR="002F14AB" w:rsidRPr="002C6B2E" w:rsidRDefault="002F14AB" w:rsidP="002C6B2E">
      <w:pPr>
        <w:pStyle w:val="Heading1"/>
        <w:pBdr>
          <w:top w:val="single" w:sz="4" w:space="0" w:color="auto"/>
        </w:pBdr>
        <w:rPr>
          <w:rFonts w:asciiTheme="minorHAnsi" w:eastAsiaTheme="minorEastAsia" w:hAnsiTheme="minorHAnsi" w:cstheme="minorHAnsi"/>
          <w:color w:val="000000" w:themeColor="text1"/>
          <w:sz w:val="24"/>
          <w:szCs w:val="24"/>
          <w:lang w:val="en-US"/>
        </w:rPr>
      </w:pPr>
      <w:r w:rsidRPr="002C6B2E">
        <w:rPr>
          <w:rFonts w:asciiTheme="minorHAnsi" w:eastAsiaTheme="minorEastAsia" w:hAnsiTheme="minorHAnsi" w:cstheme="minorHAnsi"/>
          <w:sz w:val="24"/>
          <w:szCs w:val="24"/>
          <w:lang w:val="en-US"/>
        </w:rPr>
        <w:t xml:space="preserve">Results and Partnerships </w:t>
      </w:r>
    </w:p>
    <w:p w14:paraId="287D9EC0" w14:textId="176BB44D" w:rsidR="002F14AB" w:rsidRPr="00EE0DB3" w:rsidRDefault="002F14AB" w:rsidP="00EE0DB3">
      <w:pPr>
        <w:ind w:left="540"/>
        <w:jc w:val="both"/>
        <w:rPr>
          <w:rFonts w:asciiTheme="minorHAnsi" w:eastAsiaTheme="minorEastAsia" w:hAnsiTheme="minorHAnsi" w:cstheme="minorHAnsi"/>
          <w:b/>
          <w:bCs/>
          <w:i/>
          <w:iCs/>
        </w:rPr>
      </w:pPr>
      <w:r w:rsidRPr="00EE0DB3">
        <w:rPr>
          <w:rFonts w:asciiTheme="minorHAnsi" w:eastAsiaTheme="minorEastAsia" w:hAnsiTheme="minorHAnsi" w:cstheme="minorHAnsi"/>
          <w:b/>
          <w:bCs/>
          <w:i/>
          <w:iCs/>
        </w:rPr>
        <w:t>Expected Results</w:t>
      </w:r>
    </w:p>
    <w:p w14:paraId="11A08160" w14:textId="19F0B921" w:rsidR="0097149B" w:rsidRPr="00EE0DB3" w:rsidRDefault="0097149B" w:rsidP="00EE0DB3">
      <w:pPr>
        <w:ind w:left="540"/>
        <w:jc w:val="both"/>
        <w:rPr>
          <w:rFonts w:asciiTheme="minorHAnsi" w:eastAsiaTheme="minorEastAsia" w:hAnsiTheme="minorHAnsi" w:cstheme="minorHAnsi"/>
          <w:b/>
          <w:bCs/>
          <w:i/>
          <w:iCs/>
        </w:rPr>
      </w:pPr>
    </w:p>
    <w:p w14:paraId="5DEADCCF" w14:textId="29B18D37" w:rsidR="00E652E1" w:rsidRPr="00EE0DB3" w:rsidRDefault="2AE7B44B" w:rsidP="00EE0DB3">
      <w:pPr>
        <w:autoSpaceDE w:val="0"/>
        <w:autoSpaceDN w:val="0"/>
        <w:adjustRightInd w:val="0"/>
        <w:jc w:val="both"/>
        <w:rPr>
          <w:rFonts w:asciiTheme="minorHAnsi" w:eastAsiaTheme="minorEastAsia" w:hAnsiTheme="minorHAnsi" w:cstheme="minorHAnsi"/>
          <w:b/>
          <w:bCs/>
          <w:u w:val="single"/>
        </w:rPr>
      </w:pPr>
      <w:r w:rsidRPr="00EE0DB3">
        <w:rPr>
          <w:rFonts w:asciiTheme="minorHAnsi" w:eastAsiaTheme="minorEastAsia" w:hAnsiTheme="minorHAnsi" w:cstheme="minorHAnsi"/>
          <w:b/>
          <w:bCs/>
          <w:u w:val="single"/>
        </w:rPr>
        <w:t xml:space="preserve">Output 1: </w:t>
      </w:r>
      <w:r w:rsidR="00E652E1" w:rsidRPr="00EE0DB3">
        <w:rPr>
          <w:rFonts w:asciiTheme="minorHAnsi" w:hAnsiTheme="minorHAnsi" w:cstheme="minorHAnsi"/>
          <w:b/>
          <w:bCs/>
          <w:color w:val="000000"/>
          <w:u w:val="single"/>
        </w:rPr>
        <w:t>Enhanced equitable access to a</w:t>
      </w:r>
      <w:r w:rsidR="00E652E1" w:rsidRPr="00EE0DB3">
        <w:rPr>
          <w:rFonts w:asciiTheme="minorHAnsi" w:eastAsiaTheme="minorEastAsia" w:hAnsiTheme="minorHAnsi" w:cstheme="minorHAnsi"/>
          <w:b/>
          <w:bCs/>
          <w:u w:val="single"/>
        </w:rPr>
        <w:t xml:space="preserve"> gender-responsive judicial process and a gender-inclusive financial system for women in Amman and Irbid</w:t>
      </w:r>
      <w:r w:rsidR="00E652E1" w:rsidRPr="00EE0DB3">
        <w:rPr>
          <w:rStyle w:val="FootnoteReference"/>
          <w:rFonts w:asciiTheme="minorHAnsi" w:eastAsiaTheme="minorEastAsia" w:hAnsiTheme="minorHAnsi" w:cstheme="minorHAnsi"/>
          <w:b/>
          <w:bCs/>
          <w:sz w:val="24"/>
          <w:u w:val="single"/>
        </w:rPr>
        <w:footnoteReference w:id="54"/>
      </w:r>
    </w:p>
    <w:p w14:paraId="5C51A55F" w14:textId="77777777" w:rsidR="00C07179" w:rsidRPr="00EE0DB3" w:rsidRDefault="00C07179" w:rsidP="00EE0DB3">
      <w:pPr>
        <w:pStyle w:val="Default"/>
        <w:jc w:val="both"/>
        <w:rPr>
          <w:rFonts w:asciiTheme="minorHAnsi" w:eastAsia="Times New Roman" w:hAnsiTheme="minorHAnsi" w:cstheme="minorHAnsi"/>
          <w:b/>
          <w:bCs/>
        </w:rPr>
      </w:pPr>
    </w:p>
    <w:p w14:paraId="5CAAD22F" w14:textId="5964C577" w:rsidR="00C07179" w:rsidRPr="00EE0DB3" w:rsidRDefault="00FE71C8" w:rsidP="002C6B2E">
      <w:pPr>
        <w:pStyle w:val="Default"/>
        <w:jc w:val="both"/>
        <w:rPr>
          <w:rFonts w:asciiTheme="minorHAnsi" w:hAnsiTheme="minorHAnsi" w:cstheme="minorHAnsi"/>
          <w:b/>
          <w:bCs/>
        </w:rPr>
      </w:pPr>
      <w:r w:rsidRPr="00EE0DB3">
        <w:rPr>
          <w:rFonts w:asciiTheme="minorHAnsi" w:hAnsiTheme="minorHAnsi" w:cstheme="minorHAnsi"/>
          <w:b/>
          <w:bCs/>
          <w:lang w:eastAsia="en-GB"/>
        </w:rPr>
        <w:t xml:space="preserve">Activity 1.1: </w:t>
      </w:r>
      <w:r w:rsidR="009C54D4" w:rsidRPr="00EE0DB3">
        <w:rPr>
          <w:rFonts w:asciiTheme="minorHAnsi" w:hAnsiTheme="minorHAnsi" w:cstheme="minorHAnsi"/>
          <w:b/>
          <w:bCs/>
          <w:lang w:eastAsia="en-GB"/>
        </w:rPr>
        <w:t>Research study</w:t>
      </w:r>
      <w:r w:rsidR="001358FA" w:rsidRPr="00EE0DB3">
        <w:rPr>
          <w:rFonts w:asciiTheme="minorHAnsi" w:hAnsiTheme="minorHAnsi" w:cstheme="minorHAnsi"/>
          <w:b/>
          <w:bCs/>
          <w:lang w:eastAsia="en-GB"/>
        </w:rPr>
        <w:t xml:space="preserve"> </w:t>
      </w:r>
      <w:r w:rsidR="004165C4" w:rsidRPr="00EE0DB3">
        <w:rPr>
          <w:rFonts w:asciiTheme="minorHAnsi" w:hAnsiTheme="minorHAnsi" w:cstheme="minorHAnsi"/>
          <w:b/>
          <w:bCs/>
          <w:lang w:eastAsia="en-GB"/>
        </w:rPr>
        <w:t>on</w:t>
      </w:r>
      <w:r w:rsidR="00D321DF" w:rsidRPr="00EE0DB3">
        <w:rPr>
          <w:rFonts w:asciiTheme="minorHAnsi" w:hAnsiTheme="minorHAnsi" w:cstheme="minorHAnsi"/>
          <w:b/>
          <w:bCs/>
        </w:rPr>
        <w:t xml:space="preserve"> </w:t>
      </w:r>
      <w:r w:rsidR="00C16557" w:rsidRPr="00EE0DB3">
        <w:rPr>
          <w:rFonts w:asciiTheme="minorHAnsi" w:hAnsiTheme="minorHAnsi" w:cstheme="minorHAnsi"/>
          <w:b/>
          <w:bCs/>
        </w:rPr>
        <w:t xml:space="preserve">women’s vulnerabilities </w:t>
      </w:r>
      <w:r w:rsidR="009C54D4" w:rsidRPr="00EE0DB3">
        <w:rPr>
          <w:rFonts w:asciiTheme="minorHAnsi" w:hAnsiTheme="minorHAnsi" w:cstheme="minorHAnsi"/>
          <w:b/>
          <w:bCs/>
        </w:rPr>
        <w:t>with regards to the current</w:t>
      </w:r>
      <w:r w:rsidR="001358FA" w:rsidRPr="00EE0DB3">
        <w:rPr>
          <w:rFonts w:asciiTheme="minorHAnsi" w:hAnsiTheme="minorHAnsi" w:cstheme="minorHAnsi"/>
          <w:b/>
          <w:bCs/>
        </w:rPr>
        <w:t xml:space="preserve"> legal and financial </w:t>
      </w:r>
      <w:r w:rsidR="00196EFD" w:rsidRPr="00EE0DB3">
        <w:rPr>
          <w:rFonts w:asciiTheme="minorHAnsi" w:hAnsiTheme="minorHAnsi" w:cstheme="minorHAnsi"/>
          <w:b/>
          <w:bCs/>
        </w:rPr>
        <w:t xml:space="preserve">framework though the application of a </w:t>
      </w:r>
      <w:r w:rsidR="001358FA" w:rsidRPr="00EE0DB3">
        <w:rPr>
          <w:rFonts w:asciiTheme="minorHAnsi" w:hAnsiTheme="minorHAnsi" w:cstheme="minorHAnsi"/>
          <w:b/>
          <w:bCs/>
        </w:rPr>
        <w:t xml:space="preserve">systems </w:t>
      </w:r>
      <w:r w:rsidR="00C16557" w:rsidRPr="00EE0DB3">
        <w:rPr>
          <w:rFonts w:asciiTheme="minorHAnsi" w:hAnsiTheme="minorHAnsi" w:cstheme="minorHAnsi"/>
          <w:b/>
          <w:bCs/>
        </w:rPr>
        <w:t>thinking approach</w:t>
      </w:r>
      <w:r w:rsidR="00196EFD" w:rsidRPr="00EE0DB3">
        <w:rPr>
          <w:rStyle w:val="FootnoteReference"/>
          <w:rFonts w:asciiTheme="minorHAnsi" w:hAnsiTheme="minorHAnsi" w:cstheme="minorHAnsi"/>
          <w:b/>
          <w:bCs/>
          <w:sz w:val="24"/>
        </w:rPr>
        <w:footnoteReference w:id="55"/>
      </w:r>
    </w:p>
    <w:p w14:paraId="0DB4B342" w14:textId="77777777" w:rsidR="00C07179" w:rsidRPr="00EE0DB3" w:rsidRDefault="00C07179">
      <w:pPr>
        <w:pStyle w:val="Default"/>
        <w:jc w:val="both"/>
        <w:rPr>
          <w:rFonts w:asciiTheme="minorHAnsi" w:hAnsiTheme="minorHAnsi" w:cstheme="minorHAnsi"/>
          <w:b/>
          <w:bCs/>
        </w:rPr>
      </w:pPr>
    </w:p>
    <w:p w14:paraId="6E75477E" w14:textId="654E2B08" w:rsidR="007F63A2" w:rsidRPr="00EE0DB3" w:rsidRDefault="00644847">
      <w:pPr>
        <w:jc w:val="both"/>
        <w:rPr>
          <w:rFonts w:asciiTheme="minorHAnsi" w:hAnsiTheme="minorHAnsi" w:cstheme="minorHAnsi"/>
        </w:rPr>
      </w:pPr>
      <w:r w:rsidRPr="00EE0DB3">
        <w:rPr>
          <w:rFonts w:asciiTheme="minorHAnsi" w:hAnsiTheme="minorHAnsi" w:cstheme="minorHAnsi"/>
          <w:color w:val="000000"/>
          <w:shd w:val="clear" w:color="auto" w:fill="FFFFFF"/>
        </w:rPr>
        <w:t xml:space="preserve">The research study will merge the social, legal and the financial dimensions of the </w:t>
      </w:r>
      <w:proofErr w:type="spellStart"/>
      <w:r w:rsidRPr="00EE0DB3">
        <w:rPr>
          <w:rFonts w:asciiTheme="minorHAnsi" w:hAnsiTheme="minorHAnsi" w:cstheme="minorHAnsi"/>
          <w:i/>
          <w:iCs/>
          <w:color w:val="000000"/>
          <w:shd w:val="clear" w:color="auto" w:fill="FFFFFF"/>
        </w:rPr>
        <w:t>gharimat</w:t>
      </w:r>
      <w:proofErr w:type="spellEnd"/>
      <w:r w:rsidRPr="00EE0DB3">
        <w:rPr>
          <w:rFonts w:asciiTheme="minorHAnsi" w:hAnsiTheme="minorHAnsi" w:cstheme="minorHAnsi"/>
          <w:color w:val="000000"/>
          <w:shd w:val="clear" w:color="auto" w:fill="FFFFFF"/>
        </w:rPr>
        <w:t xml:space="preserve">, which so far have been </w:t>
      </w:r>
      <w:proofErr w:type="spellStart"/>
      <w:r w:rsidRPr="00EE0DB3">
        <w:rPr>
          <w:rFonts w:asciiTheme="minorHAnsi" w:hAnsiTheme="minorHAnsi" w:cstheme="minorHAnsi"/>
          <w:color w:val="000000"/>
          <w:shd w:val="clear" w:color="auto" w:fill="FFFFFF"/>
        </w:rPr>
        <w:t>dealth</w:t>
      </w:r>
      <w:proofErr w:type="spellEnd"/>
      <w:r w:rsidRPr="00EE0DB3">
        <w:rPr>
          <w:rFonts w:asciiTheme="minorHAnsi" w:hAnsiTheme="minorHAnsi" w:cstheme="minorHAnsi"/>
          <w:color w:val="000000"/>
          <w:shd w:val="clear" w:color="auto" w:fill="FFFFFF"/>
        </w:rPr>
        <w:t xml:space="preserve"> with </w:t>
      </w:r>
      <w:proofErr w:type="spellStart"/>
      <w:r w:rsidRPr="00EE0DB3">
        <w:rPr>
          <w:rFonts w:asciiTheme="minorHAnsi" w:hAnsiTheme="minorHAnsi" w:cstheme="minorHAnsi"/>
          <w:color w:val="000000"/>
          <w:shd w:val="clear" w:color="auto" w:fill="FFFFFF"/>
        </w:rPr>
        <w:t>seperatly</w:t>
      </w:r>
      <w:proofErr w:type="spellEnd"/>
      <w:r w:rsidRPr="00EE0DB3">
        <w:rPr>
          <w:rFonts w:asciiTheme="minorHAnsi" w:hAnsiTheme="minorHAnsi" w:cstheme="minorHAnsi"/>
          <w:color w:val="000000"/>
          <w:shd w:val="clear" w:color="auto" w:fill="FFFFFF"/>
        </w:rPr>
        <w:t xml:space="preserve">.  </w:t>
      </w:r>
      <w:r w:rsidRPr="00EE0DB3">
        <w:rPr>
          <w:rFonts w:asciiTheme="minorHAnsi" w:eastAsiaTheme="minorEastAsia" w:hAnsiTheme="minorHAnsi" w:cstheme="minorHAnsi"/>
        </w:rPr>
        <w:t xml:space="preserve">Comprehensive data and analysis are lacking to allow to address systematically the situation of the </w:t>
      </w:r>
      <w:proofErr w:type="spellStart"/>
      <w:r w:rsidRPr="00EE0DB3">
        <w:rPr>
          <w:rFonts w:asciiTheme="minorHAnsi" w:eastAsiaTheme="minorEastAsia" w:hAnsiTheme="minorHAnsi" w:cstheme="minorHAnsi"/>
          <w:i/>
          <w:iCs/>
        </w:rPr>
        <w:t>gharimat</w:t>
      </w:r>
      <w:proofErr w:type="spellEnd"/>
      <w:r w:rsidRPr="00EE0DB3">
        <w:rPr>
          <w:rFonts w:asciiTheme="minorHAnsi" w:eastAsiaTheme="minorEastAsia" w:hAnsiTheme="minorHAnsi" w:cstheme="minorHAnsi"/>
        </w:rPr>
        <w:t xml:space="preserve">, which has a gender justice component (barriers to access to justice) </w:t>
      </w:r>
      <w:proofErr w:type="gramStart"/>
      <w:r w:rsidRPr="00EE0DB3">
        <w:rPr>
          <w:rFonts w:asciiTheme="minorHAnsi" w:eastAsiaTheme="minorEastAsia" w:hAnsiTheme="minorHAnsi" w:cstheme="minorHAnsi"/>
        </w:rPr>
        <w:t>and  women’s</w:t>
      </w:r>
      <w:proofErr w:type="gramEnd"/>
      <w:r w:rsidRPr="00EE0DB3">
        <w:rPr>
          <w:rFonts w:asciiTheme="minorHAnsi" w:eastAsiaTheme="minorEastAsia" w:hAnsiTheme="minorHAnsi" w:cstheme="minorHAnsi"/>
        </w:rPr>
        <w:t xml:space="preserve"> economic empowerment ( access to credit entailing to financial inclusion).  </w:t>
      </w:r>
      <w:r w:rsidR="00FB79D0" w:rsidRPr="00EE0DB3">
        <w:rPr>
          <w:rFonts w:asciiTheme="minorHAnsi" w:hAnsiTheme="minorHAnsi" w:cstheme="minorHAnsi"/>
        </w:rPr>
        <w:t xml:space="preserve">The study will aim at identifying existing gaps in women’s access to justice and provide </w:t>
      </w:r>
      <w:r w:rsidR="0041672E" w:rsidRPr="00EE0DB3">
        <w:rPr>
          <w:rFonts w:asciiTheme="minorHAnsi" w:hAnsiTheme="minorHAnsi" w:cstheme="minorHAnsi"/>
        </w:rPr>
        <w:t>gender-responsive</w:t>
      </w:r>
      <w:r w:rsidR="00FB79D0" w:rsidRPr="00EE0DB3">
        <w:rPr>
          <w:rFonts w:asciiTheme="minorHAnsi" w:hAnsiTheme="minorHAnsi" w:cstheme="minorHAnsi"/>
        </w:rPr>
        <w:t xml:space="preserve"> recommendations to enhance informed access to financial resources</w:t>
      </w:r>
      <w:r w:rsidR="007F63A2" w:rsidRPr="00EE0DB3">
        <w:rPr>
          <w:rFonts w:asciiTheme="minorHAnsi" w:hAnsiTheme="minorHAnsi" w:cstheme="minorHAnsi"/>
        </w:rPr>
        <w:t>, such as microfinance loans,</w:t>
      </w:r>
      <w:r w:rsidR="00FB79D0" w:rsidRPr="00EE0DB3">
        <w:rPr>
          <w:rFonts w:asciiTheme="minorHAnsi" w:hAnsiTheme="minorHAnsi" w:cstheme="minorHAnsi"/>
        </w:rPr>
        <w:t xml:space="preserve"> and increased livelihood opportunities.</w:t>
      </w:r>
      <w:r w:rsidR="00B33F49" w:rsidRPr="00EE0DB3">
        <w:rPr>
          <w:rFonts w:asciiTheme="minorHAnsi" w:hAnsiTheme="minorHAnsi" w:cstheme="minorHAnsi"/>
        </w:rPr>
        <w:t xml:space="preserve"> This approach will allow to identify preventive strategies to avoid imprisonment for failure to repay debts. </w:t>
      </w:r>
      <w:r w:rsidR="00FB79D0" w:rsidRPr="00EE0DB3">
        <w:rPr>
          <w:rFonts w:asciiTheme="minorHAnsi" w:hAnsiTheme="minorHAnsi" w:cstheme="minorHAnsi"/>
        </w:rPr>
        <w:t xml:space="preserve"> As such, the study also seeks to address the issue of unregulated FMI’s</w:t>
      </w:r>
      <w:r w:rsidRPr="00EE0DB3">
        <w:rPr>
          <w:rFonts w:asciiTheme="minorHAnsi" w:hAnsiTheme="minorHAnsi" w:cstheme="minorHAnsi"/>
        </w:rPr>
        <w:t xml:space="preserve">. Interviews </w:t>
      </w:r>
      <w:r w:rsidR="00FB79D0" w:rsidRPr="00EE0DB3">
        <w:rPr>
          <w:rFonts w:asciiTheme="minorHAnsi" w:hAnsiTheme="minorHAnsi" w:cstheme="minorHAnsi"/>
        </w:rPr>
        <w:t xml:space="preserve">with the Central Bank and the </w:t>
      </w:r>
      <w:proofErr w:type="spellStart"/>
      <w:r w:rsidR="00FB79D0" w:rsidRPr="00EE0DB3">
        <w:rPr>
          <w:rFonts w:asciiTheme="minorHAnsi" w:hAnsiTheme="minorHAnsi" w:cstheme="minorHAnsi"/>
        </w:rPr>
        <w:t>Tanmeyah</w:t>
      </w:r>
      <w:proofErr w:type="spellEnd"/>
      <w:r w:rsidR="00FB79D0" w:rsidRPr="00EE0DB3">
        <w:rPr>
          <w:rFonts w:asciiTheme="minorHAnsi" w:hAnsiTheme="minorHAnsi" w:cstheme="minorHAnsi"/>
        </w:rPr>
        <w:t xml:space="preserve"> Network</w:t>
      </w:r>
      <w:r w:rsidRPr="00EE0DB3">
        <w:rPr>
          <w:rFonts w:asciiTheme="minorHAnsi" w:hAnsiTheme="minorHAnsi" w:cstheme="minorHAnsi"/>
        </w:rPr>
        <w:t xml:space="preserve">, as well as with the legal aid providers organizations would be conducted to back-up policy </w:t>
      </w:r>
      <w:proofErr w:type="spellStart"/>
      <w:r w:rsidRPr="00EE0DB3">
        <w:rPr>
          <w:rFonts w:asciiTheme="minorHAnsi" w:hAnsiTheme="minorHAnsi" w:cstheme="minorHAnsi"/>
        </w:rPr>
        <w:t>reccomendations</w:t>
      </w:r>
      <w:proofErr w:type="spellEnd"/>
      <w:r w:rsidRPr="00EE0DB3">
        <w:rPr>
          <w:rFonts w:asciiTheme="minorHAnsi" w:hAnsiTheme="minorHAnsi" w:cstheme="minorHAnsi"/>
        </w:rPr>
        <w:t xml:space="preserve">. </w:t>
      </w:r>
      <w:r w:rsidR="007F63A2" w:rsidRPr="00EE0DB3">
        <w:rPr>
          <w:rFonts w:asciiTheme="minorHAnsi" w:eastAsiaTheme="minorEastAsia" w:hAnsiTheme="minorHAnsi" w:cstheme="minorHAnsi"/>
        </w:rPr>
        <w:t>The study will use</w:t>
      </w:r>
      <w:r w:rsidR="007F63A2" w:rsidRPr="00EE0DB3">
        <w:rPr>
          <w:rFonts w:asciiTheme="minorHAnsi" w:hAnsiTheme="minorHAnsi" w:cstheme="minorHAnsi"/>
        </w:rPr>
        <w:t xml:space="preserve"> empirical research to inform government policy decisions to tackle the challenge of women’s legal and financial </w:t>
      </w:r>
      <w:r w:rsidR="00010BBD" w:rsidRPr="00EE0DB3">
        <w:rPr>
          <w:rFonts w:asciiTheme="minorHAnsi" w:hAnsiTheme="minorHAnsi" w:cstheme="minorHAnsi"/>
        </w:rPr>
        <w:t>vulnerability and</w:t>
      </w:r>
      <w:r w:rsidR="007F63A2" w:rsidRPr="00EE0DB3">
        <w:rPr>
          <w:rFonts w:asciiTheme="minorHAnsi" w:hAnsiTheme="minorHAnsi" w:cstheme="minorHAnsi"/>
        </w:rPr>
        <w:t xml:space="preserve"> advance SDG 16+ and gender justice, exploring the linkages between A2J and economic development. </w:t>
      </w:r>
      <w:r w:rsidR="00062592" w:rsidRPr="00EE0DB3">
        <w:rPr>
          <w:rFonts w:asciiTheme="minorHAnsi" w:hAnsiTheme="minorHAnsi" w:cstheme="minorHAnsi"/>
        </w:rPr>
        <w:t xml:space="preserve">The study will </w:t>
      </w:r>
      <w:r w:rsidRPr="00EE0DB3">
        <w:rPr>
          <w:rFonts w:asciiTheme="minorHAnsi" w:hAnsiTheme="minorHAnsi" w:cstheme="minorHAnsi"/>
        </w:rPr>
        <w:t>build on</w:t>
      </w:r>
      <w:r w:rsidR="00062592" w:rsidRPr="00EE0DB3">
        <w:rPr>
          <w:rFonts w:asciiTheme="minorHAnsi" w:hAnsiTheme="minorHAnsi" w:cstheme="minorHAnsi"/>
        </w:rPr>
        <w:t xml:space="preserve"> </w:t>
      </w:r>
      <w:r w:rsidRPr="00EE0DB3">
        <w:rPr>
          <w:rFonts w:asciiTheme="minorHAnsi" w:hAnsiTheme="minorHAnsi" w:cstheme="minorHAnsi"/>
        </w:rPr>
        <w:t>the findings of the</w:t>
      </w:r>
      <w:r w:rsidR="00062592" w:rsidRPr="00EE0DB3">
        <w:rPr>
          <w:rFonts w:asciiTheme="minorHAnsi" w:hAnsiTheme="minorHAnsi" w:cstheme="minorHAnsi"/>
        </w:rPr>
        <w:t xml:space="preserve"> UNDP Rapid Impact Assessment of COVID19 on women owned micro and small enterprises</w:t>
      </w:r>
      <w:r w:rsidR="00F4095B" w:rsidRPr="00EE0DB3">
        <w:rPr>
          <w:rStyle w:val="FootnoteReference"/>
          <w:rFonts w:asciiTheme="minorHAnsi" w:hAnsiTheme="minorHAnsi" w:cstheme="minorHAnsi"/>
          <w:sz w:val="24"/>
        </w:rPr>
        <w:footnoteReference w:id="56"/>
      </w:r>
      <w:r w:rsidR="00062592" w:rsidRPr="00EE0DB3">
        <w:rPr>
          <w:rFonts w:asciiTheme="minorHAnsi" w:hAnsiTheme="minorHAnsi" w:cstheme="minorHAnsi"/>
        </w:rPr>
        <w:t xml:space="preserve"> and </w:t>
      </w:r>
      <w:proofErr w:type="spellStart"/>
      <w:r w:rsidR="00062592" w:rsidRPr="00EE0DB3">
        <w:rPr>
          <w:rFonts w:asciiTheme="minorHAnsi" w:hAnsiTheme="minorHAnsi" w:cstheme="minorHAnsi"/>
        </w:rPr>
        <w:t>inclusiveiness</w:t>
      </w:r>
      <w:proofErr w:type="spellEnd"/>
      <w:r w:rsidR="00062592" w:rsidRPr="00EE0DB3">
        <w:rPr>
          <w:rFonts w:asciiTheme="minorHAnsi" w:hAnsiTheme="minorHAnsi" w:cstheme="minorHAnsi"/>
        </w:rPr>
        <w:t xml:space="preserve"> of government response measures to enable access to </w:t>
      </w:r>
      <w:r w:rsidR="00AC46C3" w:rsidRPr="00EE0DB3">
        <w:rPr>
          <w:rFonts w:asciiTheme="minorHAnsi" w:hAnsiTheme="minorHAnsi" w:cstheme="minorHAnsi"/>
        </w:rPr>
        <w:t>MSMEs</w:t>
      </w:r>
      <w:r w:rsidR="00062592" w:rsidRPr="00EE0DB3">
        <w:rPr>
          <w:rFonts w:asciiTheme="minorHAnsi" w:hAnsiTheme="minorHAnsi" w:cstheme="minorHAnsi"/>
        </w:rPr>
        <w:t xml:space="preserve"> finance and protection m</w:t>
      </w:r>
      <w:r w:rsidR="00AC46C3" w:rsidRPr="00EE0DB3">
        <w:rPr>
          <w:rFonts w:asciiTheme="minorHAnsi" w:hAnsiTheme="minorHAnsi" w:cstheme="minorHAnsi"/>
        </w:rPr>
        <w:t>easures</w:t>
      </w:r>
      <w:r w:rsidR="00062592" w:rsidRPr="00EE0DB3">
        <w:rPr>
          <w:rFonts w:asciiTheme="minorHAnsi" w:hAnsiTheme="minorHAnsi" w:cstheme="minorHAnsi"/>
        </w:rPr>
        <w:t xml:space="preserve"> in response to the pandemic.</w:t>
      </w:r>
    </w:p>
    <w:p w14:paraId="796207ED" w14:textId="77777777" w:rsidR="007F63A2" w:rsidRPr="00EE0DB3" w:rsidRDefault="007F63A2">
      <w:pPr>
        <w:pStyle w:val="Default"/>
        <w:jc w:val="both"/>
        <w:rPr>
          <w:rFonts w:asciiTheme="minorHAnsi" w:hAnsiTheme="minorHAnsi" w:cstheme="minorHAnsi"/>
        </w:rPr>
      </w:pPr>
    </w:p>
    <w:p w14:paraId="2DF9273C" w14:textId="21C453DC" w:rsidR="004A09E1" w:rsidRPr="00EE0DB3" w:rsidRDefault="00644847" w:rsidP="00532550">
      <w:pPr>
        <w:pStyle w:val="Default"/>
        <w:jc w:val="both"/>
        <w:rPr>
          <w:rFonts w:asciiTheme="minorHAnsi" w:hAnsiTheme="minorHAnsi" w:cstheme="minorHAnsi"/>
        </w:rPr>
      </w:pPr>
      <w:r w:rsidRPr="00EE0DB3">
        <w:rPr>
          <w:rFonts w:asciiTheme="minorHAnsi" w:hAnsiTheme="minorHAnsi" w:cstheme="minorHAnsi"/>
        </w:rPr>
        <w:t xml:space="preserve">In addition, the study will resort to surveys </w:t>
      </w:r>
      <w:r w:rsidR="00241C58" w:rsidRPr="00EE0DB3">
        <w:rPr>
          <w:rFonts w:asciiTheme="minorHAnsi" w:hAnsiTheme="minorHAnsi" w:cstheme="minorHAnsi"/>
        </w:rPr>
        <w:t>for</w:t>
      </w:r>
      <w:r w:rsidR="007F63A2" w:rsidRPr="00EE0DB3">
        <w:rPr>
          <w:rFonts w:asciiTheme="minorHAnsi" w:hAnsiTheme="minorHAnsi" w:cstheme="minorHAnsi"/>
        </w:rPr>
        <w:t xml:space="preserve"> in-depth mapping of women’s legal and financial vulnerability </w:t>
      </w:r>
      <w:r w:rsidR="00241C58" w:rsidRPr="00EE0DB3">
        <w:rPr>
          <w:rFonts w:asciiTheme="minorHAnsi" w:hAnsiTheme="minorHAnsi" w:cstheme="minorHAnsi"/>
        </w:rPr>
        <w:t xml:space="preserve">reinforcing the data gathered in the </w:t>
      </w:r>
      <w:r w:rsidR="00AC46C3" w:rsidRPr="00EE0DB3">
        <w:rPr>
          <w:rFonts w:asciiTheme="minorHAnsi" w:hAnsiTheme="minorHAnsi" w:cstheme="minorHAnsi"/>
        </w:rPr>
        <w:t>UNDP rapid assessment</w:t>
      </w:r>
      <w:r w:rsidR="006271F7" w:rsidRPr="00EE0DB3">
        <w:rPr>
          <w:rFonts w:asciiTheme="minorHAnsi" w:hAnsiTheme="minorHAnsi" w:cstheme="minorHAnsi"/>
        </w:rPr>
        <w:t>s</w:t>
      </w:r>
      <w:r w:rsidR="00C724AD" w:rsidRPr="00EE0DB3">
        <w:rPr>
          <w:rFonts w:asciiTheme="minorHAnsi" w:hAnsiTheme="minorHAnsi" w:cstheme="minorHAnsi"/>
        </w:rPr>
        <w:t xml:space="preserve">. It will </w:t>
      </w:r>
      <w:r w:rsidR="00062592" w:rsidRPr="00EE0DB3">
        <w:rPr>
          <w:rFonts w:asciiTheme="minorHAnsi" w:hAnsiTheme="minorHAnsi" w:cstheme="minorHAnsi"/>
        </w:rPr>
        <w:t>leverag</w:t>
      </w:r>
      <w:r w:rsidR="00C724AD" w:rsidRPr="00EE0DB3">
        <w:rPr>
          <w:rFonts w:asciiTheme="minorHAnsi" w:hAnsiTheme="minorHAnsi" w:cstheme="minorHAnsi"/>
        </w:rPr>
        <w:t>e</w:t>
      </w:r>
      <w:r w:rsidR="00062592" w:rsidRPr="00EE0DB3">
        <w:rPr>
          <w:rFonts w:asciiTheme="minorHAnsi" w:hAnsiTheme="minorHAnsi" w:cstheme="minorHAnsi"/>
        </w:rPr>
        <w:t xml:space="preserve"> on UNDP inclusive growth beneficiaries and programs targeting v</w:t>
      </w:r>
      <w:r w:rsidR="00C724AD" w:rsidRPr="00EE0DB3">
        <w:rPr>
          <w:rFonts w:asciiTheme="minorHAnsi" w:hAnsiTheme="minorHAnsi" w:cstheme="minorHAnsi"/>
        </w:rPr>
        <w:t>ulnerable</w:t>
      </w:r>
      <w:r w:rsidR="00062592" w:rsidRPr="00EE0DB3">
        <w:rPr>
          <w:rFonts w:asciiTheme="minorHAnsi" w:hAnsiTheme="minorHAnsi" w:cstheme="minorHAnsi"/>
        </w:rPr>
        <w:t xml:space="preserve"> </w:t>
      </w:r>
      <w:proofErr w:type="gramStart"/>
      <w:r w:rsidR="00062592" w:rsidRPr="00EE0DB3">
        <w:rPr>
          <w:rFonts w:asciiTheme="minorHAnsi" w:hAnsiTheme="minorHAnsi" w:cstheme="minorHAnsi"/>
        </w:rPr>
        <w:t>women ,</w:t>
      </w:r>
      <w:proofErr w:type="gramEnd"/>
      <w:r w:rsidR="00062592" w:rsidRPr="00EE0DB3">
        <w:rPr>
          <w:rFonts w:asciiTheme="minorHAnsi" w:hAnsiTheme="minorHAnsi" w:cstheme="minorHAnsi"/>
        </w:rPr>
        <w:t xml:space="preserve"> </w:t>
      </w:r>
      <w:r w:rsidR="00C724AD" w:rsidRPr="00EE0DB3">
        <w:rPr>
          <w:rFonts w:asciiTheme="minorHAnsi" w:hAnsiTheme="minorHAnsi" w:cstheme="minorHAnsi"/>
        </w:rPr>
        <w:t xml:space="preserve">victims of gender based violence, </w:t>
      </w:r>
      <w:r w:rsidR="00062592" w:rsidRPr="00EE0DB3">
        <w:rPr>
          <w:rFonts w:asciiTheme="minorHAnsi" w:hAnsiTheme="minorHAnsi" w:cstheme="minorHAnsi"/>
        </w:rPr>
        <w:t xml:space="preserve">in </w:t>
      </w:r>
      <w:r w:rsidR="00C724AD" w:rsidRPr="00EE0DB3">
        <w:rPr>
          <w:rFonts w:asciiTheme="minorHAnsi" w:hAnsiTheme="minorHAnsi" w:cstheme="minorHAnsi"/>
        </w:rPr>
        <w:t xml:space="preserve">marginal </w:t>
      </w:r>
      <w:r w:rsidR="00062592" w:rsidRPr="00EE0DB3">
        <w:rPr>
          <w:rFonts w:asciiTheme="minorHAnsi" w:hAnsiTheme="minorHAnsi" w:cstheme="minorHAnsi"/>
        </w:rPr>
        <w:t xml:space="preserve">urban </w:t>
      </w:r>
      <w:r w:rsidR="00C724AD" w:rsidRPr="00EE0DB3">
        <w:rPr>
          <w:rFonts w:asciiTheme="minorHAnsi" w:hAnsiTheme="minorHAnsi" w:cstheme="minorHAnsi"/>
        </w:rPr>
        <w:t xml:space="preserve">areas </w:t>
      </w:r>
      <w:r w:rsidR="00062592" w:rsidRPr="00EE0DB3">
        <w:rPr>
          <w:rFonts w:asciiTheme="minorHAnsi" w:hAnsiTheme="minorHAnsi" w:cstheme="minorHAnsi"/>
        </w:rPr>
        <w:t xml:space="preserve">and </w:t>
      </w:r>
      <w:r w:rsidR="00C724AD" w:rsidRPr="00EE0DB3">
        <w:rPr>
          <w:rFonts w:asciiTheme="minorHAnsi" w:hAnsiTheme="minorHAnsi" w:cstheme="minorHAnsi"/>
        </w:rPr>
        <w:t xml:space="preserve">in </w:t>
      </w:r>
      <w:r w:rsidR="00062592" w:rsidRPr="00EE0DB3">
        <w:rPr>
          <w:rFonts w:asciiTheme="minorHAnsi" w:hAnsiTheme="minorHAnsi" w:cstheme="minorHAnsi"/>
        </w:rPr>
        <w:t xml:space="preserve">rural </w:t>
      </w:r>
      <w:r w:rsidR="00C724AD" w:rsidRPr="00EE0DB3">
        <w:rPr>
          <w:rFonts w:asciiTheme="minorHAnsi" w:hAnsiTheme="minorHAnsi" w:cstheme="minorHAnsi"/>
        </w:rPr>
        <w:t>locations</w:t>
      </w:r>
      <w:r w:rsidR="00241C58" w:rsidRPr="00EE0DB3">
        <w:rPr>
          <w:rFonts w:asciiTheme="minorHAnsi" w:hAnsiTheme="minorHAnsi" w:cstheme="minorHAnsi"/>
        </w:rPr>
        <w:t>, such the Heart of Amman project and the Women Economic Empowerment (WEE) project</w:t>
      </w:r>
      <w:r w:rsidR="00DA5BB7" w:rsidRPr="00EE0DB3">
        <w:rPr>
          <w:rFonts w:asciiTheme="minorHAnsi" w:hAnsiTheme="minorHAnsi" w:cstheme="minorHAnsi"/>
        </w:rPr>
        <w:t xml:space="preserve"> </w:t>
      </w:r>
      <w:r w:rsidR="00B33F49" w:rsidRPr="00EE0DB3">
        <w:rPr>
          <w:rFonts w:asciiTheme="minorHAnsi" w:hAnsiTheme="minorHAnsi" w:cstheme="minorHAnsi"/>
        </w:rPr>
        <w:t xml:space="preserve"> in </w:t>
      </w:r>
      <w:r w:rsidR="00DA5BB7" w:rsidRPr="00EE0DB3">
        <w:rPr>
          <w:rFonts w:asciiTheme="minorHAnsi" w:hAnsiTheme="minorHAnsi" w:cstheme="minorHAnsi"/>
        </w:rPr>
        <w:t>rural Irbid</w:t>
      </w:r>
      <w:r w:rsidR="00241C58" w:rsidRPr="00EE0DB3">
        <w:rPr>
          <w:rFonts w:asciiTheme="minorHAnsi" w:eastAsiaTheme="minorEastAsia" w:hAnsiTheme="minorHAnsi" w:cstheme="minorHAnsi"/>
        </w:rPr>
        <w:t xml:space="preserve">. </w:t>
      </w:r>
      <w:r w:rsidR="00FB79D0" w:rsidRPr="00EE0DB3">
        <w:rPr>
          <w:rFonts w:asciiTheme="minorHAnsi" w:hAnsiTheme="minorHAnsi" w:cstheme="minorHAnsi"/>
        </w:rPr>
        <w:t xml:space="preserve">The proposed study will </w:t>
      </w:r>
      <w:r w:rsidR="007F63A2" w:rsidRPr="00EE0DB3">
        <w:rPr>
          <w:rFonts w:asciiTheme="minorHAnsi" w:hAnsiTheme="minorHAnsi" w:cstheme="minorHAnsi"/>
        </w:rPr>
        <w:t xml:space="preserve">also </w:t>
      </w:r>
      <w:r w:rsidR="00FB79D0" w:rsidRPr="00EE0DB3">
        <w:rPr>
          <w:rFonts w:asciiTheme="minorHAnsi" w:hAnsiTheme="minorHAnsi" w:cstheme="minorHAnsi"/>
        </w:rPr>
        <w:t xml:space="preserve">include an analysis of the </w:t>
      </w:r>
      <w:r w:rsidR="004A5BE3" w:rsidRPr="00EE0DB3">
        <w:rPr>
          <w:rFonts w:asciiTheme="minorHAnsi" w:hAnsiTheme="minorHAnsi" w:cstheme="minorHAnsi"/>
        </w:rPr>
        <w:t xml:space="preserve">correlation between the </w:t>
      </w:r>
      <w:r w:rsidR="00FB79D0" w:rsidRPr="00EE0DB3">
        <w:rPr>
          <w:rFonts w:asciiTheme="minorHAnsi" w:hAnsiTheme="minorHAnsi" w:cstheme="minorHAnsi"/>
        </w:rPr>
        <w:t xml:space="preserve">legal </w:t>
      </w:r>
      <w:r w:rsidR="004A5BE3" w:rsidRPr="00EE0DB3">
        <w:rPr>
          <w:rFonts w:asciiTheme="minorHAnsi" w:hAnsiTheme="minorHAnsi" w:cstheme="minorHAnsi"/>
        </w:rPr>
        <w:t xml:space="preserve">( </w:t>
      </w:r>
      <w:proofErr w:type="spellStart"/>
      <w:r w:rsidR="004A5BE3" w:rsidRPr="00EE0DB3">
        <w:rPr>
          <w:rFonts w:asciiTheme="minorHAnsi" w:hAnsiTheme="minorHAnsi" w:cstheme="minorHAnsi"/>
        </w:rPr>
        <w:t>empriosnment</w:t>
      </w:r>
      <w:proofErr w:type="spellEnd"/>
      <w:r w:rsidR="004A5BE3" w:rsidRPr="00EE0DB3">
        <w:rPr>
          <w:rFonts w:asciiTheme="minorHAnsi" w:hAnsiTheme="minorHAnsi" w:cstheme="minorHAnsi"/>
        </w:rPr>
        <w:t xml:space="preserve"> for debts) </w:t>
      </w:r>
      <w:r w:rsidR="00FB79D0" w:rsidRPr="00EE0DB3">
        <w:rPr>
          <w:rFonts w:asciiTheme="minorHAnsi" w:hAnsiTheme="minorHAnsi" w:cstheme="minorHAnsi"/>
        </w:rPr>
        <w:t xml:space="preserve">and judicial </w:t>
      </w:r>
      <w:r w:rsidR="004A5BE3" w:rsidRPr="00EE0DB3">
        <w:rPr>
          <w:rFonts w:asciiTheme="minorHAnsi" w:hAnsiTheme="minorHAnsi" w:cstheme="minorHAnsi"/>
        </w:rPr>
        <w:t xml:space="preserve">framework (small claims) vis-a-vis </w:t>
      </w:r>
      <w:r w:rsidR="00010BBD" w:rsidRPr="00EE0DB3">
        <w:rPr>
          <w:rFonts w:asciiTheme="minorHAnsi" w:hAnsiTheme="minorHAnsi" w:cstheme="minorHAnsi"/>
        </w:rPr>
        <w:t xml:space="preserve"> </w:t>
      </w:r>
      <w:r w:rsidR="004A5BE3" w:rsidRPr="00EE0DB3">
        <w:rPr>
          <w:rFonts w:asciiTheme="minorHAnsi" w:hAnsiTheme="minorHAnsi" w:cstheme="minorHAnsi"/>
        </w:rPr>
        <w:t xml:space="preserve">the existing </w:t>
      </w:r>
      <w:r w:rsidR="00010BBD" w:rsidRPr="00EE0DB3">
        <w:rPr>
          <w:rFonts w:asciiTheme="minorHAnsi" w:hAnsiTheme="minorHAnsi" w:cstheme="minorHAnsi"/>
        </w:rPr>
        <w:t>financial</w:t>
      </w:r>
      <w:r w:rsidR="00FB79D0" w:rsidRPr="00EE0DB3">
        <w:rPr>
          <w:rFonts w:asciiTheme="minorHAnsi" w:hAnsiTheme="minorHAnsi" w:cstheme="minorHAnsi"/>
        </w:rPr>
        <w:t xml:space="preserve"> systems</w:t>
      </w:r>
      <w:r w:rsidR="004A5BE3" w:rsidRPr="00EE0DB3">
        <w:rPr>
          <w:rFonts w:asciiTheme="minorHAnsi" w:hAnsiTheme="minorHAnsi" w:cstheme="minorHAnsi"/>
        </w:rPr>
        <w:t xml:space="preserve"> (MFIs) </w:t>
      </w:r>
      <w:r w:rsidR="007F63A2" w:rsidRPr="00EE0DB3">
        <w:rPr>
          <w:rFonts w:asciiTheme="minorHAnsi" w:hAnsiTheme="minorHAnsi" w:cstheme="minorHAnsi"/>
        </w:rPr>
        <w:t xml:space="preserve">to identify </w:t>
      </w:r>
      <w:r w:rsidR="00886288" w:rsidRPr="00EE0DB3">
        <w:rPr>
          <w:rFonts w:asciiTheme="minorHAnsi" w:hAnsiTheme="minorHAnsi" w:cstheme="minorHAnsi"/>
        </w:rPr>
        <w:t xml:space="preserve">future </w:t>
      </w:r>
      <w:r w:rsidR="007F63A2" w:rsidRPr="00EE0DB3">
        <w:rPr>
          <w:rFonts w:asciiTheme="minorHAnsi" w:hAnsiTheme="minorHAnsi" w:cstheme="minorHAnsi"/>
        </w:rPr>
        <w:t>steps needed to</w:t>
      </w:r>
      <w:r w:rsidR="00886288" w:rsidRPr="00EE0DB3">
        <w:rPr>
          <w:rFonts w:asciiTheme="minorHAnsi" w:hAnsiTheme="minorHAnsi" w:cstheme="minorHAnsi"/>
        </w:rPr>
        <w:t xml:space="preserve"> streng</w:t>
      </w:r>
      <w:r w:rsidR="0085433E" w:rsidRPr="00EE0DB3">
        <w:rPr>
          <w:rFonts w:asciiTheme="minorHAnsi" w:hAnsiTheme="minorHAnsi" w:cstheme="minorHAnsi"/>
        </w:rPr>
        <w:t>t</w:t>
      </w:r>
      <w:r w:rsidR="00886288" w:rsidRPr="00EE0DB3">
        <w:rPr>
          <w:rFonts w:asciiTheme="minorHAnsi" w:hAnsiTheme="minorHAnsi" w:cstheme="minorHAnsi"/>
        </w:rPr>
        <w:t xml:space="preserve">hen </w:t>
      </w:r>
      <w:r w:rsidR="004A5BE3" w:rsidRPr="00EE0DB3">
        <w:rPr>
          <w:rFonts w:asciiTheme="minorHAnsi" w:hAnsiTheme="minorHAnsi" w:cstheme="minorHAnsi"/>
        </w:rPr>
        <w:t>gender justice</w:t>
      </w:r>
      <w:r w:rsidR="00886288" w:rsidRPr="00EE0DB3">
        <w:rPr>
          <w:rFonts w:asciiTheme="minorHAnsi" w:hAnsiTheme="minorHAnsi" w:cstheme="minorHAnsi"/>
        </w:rPr>
        <w:t xml:space="preserve"> to </w:t>
      </w:r>
      <w:r w:rsidR="00FB79D0" w:rsidRPr="00EE0DB3">
        <w:rPr>
          <w:rFonts w:asciiTheme="minorHAnsi" w:hAnsiTheme="minorHAnsi" w:cstheme="minorHAnsi"/>
        </w:rPr>
        <w:t xml:space="preserve">better respond to and promote women’s economic </w:t>
      </w:r>
      <w:r w:rsidR="00010BBD" w:rsidRPr="00EE0DB3">
        <w:rPr>
          <w:rFonts w:asciiTheme="minorHAnsi" w:hAnsiTheme="minorHAnsi" w:cstheme="minorHAnsi"/>
        </w:rPr>
        <w:t>empowerment and</w:t>
      </w:r>
      <w:r w:rsidR="007F63A2" w:rsidRPr="00EE0DB3">
        <w:rPr>
          <w:rFonts w:asciiTheme="minorHAnsi" w:hAnsiTheme="minorHAnsi" w:cstheme="minorHAnsi"/>
        </w:rPr>
        <w:t xml:space="preserve"> </w:t>
      </w:r>
      <w:r w:rsidR="004A5BE3" w:rsidRPr="00EE0DB3">
        <w:rPr>
          <w:rFonts w:asciiTheme="minorHAnsi" w:hAnsiTheme="minorHAnsi" w:cstheme="minorHAnsi"/>
        </w:rPr>
        <w:t>promote financial inclusion, addressing</w:t>
      </w:r>
      <w:r w:rsidR="007F63A2" w:rsidRPr="00EE0DB3">
        <w:rPr>
          <w:rFonts w:asciiTheme="minorHAnsi" w:hAnsiTheme="minorHAnsi" w:cstheme="minorHAnsi"/>
        </w:rPr>
        <w:t xml:space="preserve"> systemic </w:t>
      </w:r>
      <w:r w:rsidR="00FB79D0" w:rsidRPr="00EE0DB3">
        <w:rPr>
          <w:rFonts w:asciiTheme="minorHAnsi" w:hAnsiTheme="minorHAnsi" w:cstheme="minorHAnsi"/>
        </w:rPr>
        <w:t>inequalities. Through the study, UNDP will also explore the suitability and feasibility of the introduction of digital tools to support enhance</w:t>
      </w:r>
      <w:r w:rsidR="007F63A2" w:rsidRPr="00EE0DB3">
        <w:rPr>
          <w:rFonts w:asciiTheme="minorHAnsi" w:hAnsiTheme="minorHAnsi" w:cstheme="minorHAnsi"/>
        </w:rPr>
        <w:t>d</w:t>
      </w:r>
      <w:r w:rsidR="00FB79D0" w:rsidRPr="00EE0DB3">
        <w:rPr>
          <w:rFonts w:asciiTheme="minorHAnsi" w:hAnsiTheme="minorHAnsi" w:cstheme="minorHAnsi"/>
        </w:rPr>
        <w:t xml:space="preserve"> A2</w:t>
      </w:r>
      <w:r w:rsidR="00010BBD" w:rsidRPr="00EE0DB3">
        <w:rPr>
          <w:rFonts w:asciiTheme="minorHAnsi" w:hAnsiTheme="minorHAnsi" w:cstheme="minorHAnsi"/>
        </w:rPr>
        <w:t xml:space="preserve">J </w:t>
      </w:r>
      <w:r w:rsidR="00F925DF" w:rsidRPr="00EE0DB3">
        <w:rPr>
          <w:rFonts w:asciiTheme="minorHAnsi" w:hAnsiTheme="minorHAnsi" w:cstheme="minorHAnsi"/>
        </w:rPr>
        <w:t xml:space="preserve">minimizing the impact of women’s social exposure and, potentially, </w:t>
      </w:r>
      <w:proofErr w:type="spellStart"/>
      <w:r w:rsidR="00F925DF" w:rsidRPr="00EE0DB3">
        <w:rPr>
          <w:rFonts w:asciiTheme="minorHAnsi" w:hAnsiTheme="minorHAnsi" w:cstheme="minorHAnsi"/>
        </w:rPr>
        <w:t>decresing</w:t>
      </w:r>
      <w:proofErr w:type="spellEnd"/>
      <w:r w:rsidR="00F925DF" w:rsidRPr="00EE0DB3">
        <w:rPr>
          <w:rFonts w:asciiTheme="minorHAnsi" w:hAnsiTheme="minorHAnsi" w:cstheme="minorHAnsi"/>
        </w:rPr>
        <w:t xml:space="preserve"> the impact of failure to repay debts in SGBV</w:t>
      </w:r>
      <w:r w:rsidR="00FB79D0" w:rsidRPr="00EE0DB3">
        <w:rPr>
          <w:rFonts w:asciiTheme="minorHAnsi" w:hAnsiTheme="minorHAnsi" w:cstheme="minorHAnsi"/>
        </w:rPr>
        <w:t xml:space="preserve">. </w:t>
      </w:r>
    </w:p>
    <w:p w14:paraId="4FAEA3D2" w14:textId="77777777" w:rsidR="004A09E1" w:rsidRPr="00EE0DB3" w:rsidRDefault="004A09E1" w:rsidP="00532550">
      <w:pPr>
        <w:pStyle w:val="Default"/>
        <w:jc w:val="both"/>
        <w:rPr>
          <w:rFonts w:asciiTheme="minorHAnsi" w:hAnsiTheme="minorHAnsi" w:cstheme="minorHAnsi"/>
        </w:rPr>
      </w:pPr>
    </w:p>
    <w:p w14:paraId="1BAB2314" w14:textId="5C7EB505" w:rsidR="00FB79D0" w:rsidRPr="00EE0DB3" w:rsidRDefault="00241C58" w:rsidP="5302B8D3">
      <w:pPr>
        <w:pStyle w:val="Default"/>
        <w:jc w:val="both"/>
        <w:rPr>
          <w:rFonts w:asciiTheme="minorHAnsi" w:hAnsiTheme="minorHAnsi" w:cstheme="minorHAnsi"/>
        </w:rPr>
      </w:pPr>
      <w:r w:rsidRPr="00EE0DB3">
        <w:rPr>
          <w:rFonts w:asciiTheme="minorHAnsi" w:hAnsiTheme="minorHAnsi" w:cstheme="minorHAnsi"/>
        </w:rPr>
        <w:t>T</w:t>
      </w:r>
      <w:r w:rsidR="004A09E1" w:rsidRPr="00EE0DB3">
        <w:rPr>
          <w:rFonts w:asciiTheme="minorHAnsi" w:hAnsiTheme="minorHAnsi" w:cstheme="minorHAnsi"/>
        </w:rPr>
        <w:t>he</w:t>
      </w:r>
      <w:r w:rsidRPr="00EE0DB3">
        <w:rPr>
          <w:rFonts w:asciiTheme="minorHAnsi" w:hAnsiTheme="minorHAnsi" w:cstheme="minorHAnsi"/>
        </w:rPr>
        <w:t xml:space="preserve"> second phase of the study will entail using the</w:t>
      </w:r>
      <w:r w:rsidR="004A09E1" w:rsidRPr="00EE0DB3">
        <w:rPr>
          <w:rFonts w:asciiTheme="minorHAnsi" w:hAnsiTheme="minorHAnsi" w:cstheme="minorHAnsi"/>
        </w:rPr>
        <w:t xml:space="preserve"> </w:t>
      </w:r>
      <w:r w:rsidRPr="00EE0DB3">
        <w:rPr>
          <w:rFonts w:asciiTheme="minorHAnsi" w:hAnsiTheme="minorHAnsi" w:cstheme="minorHAnsi"/>
        </w:rPr>
        <w:t xml:space="preserve">findings of the study (legal, financial and social </w:t>
      </w:r>
      <w:r w:rsidR="004A09E1" w:rsidRPr="00EE0DB3">
        <w:rPr>
          <w:rFonts w:asciiTheme="minorHAnsi" w:hAnsiTheme="minorHAnsi" w:cstheme="minorHAnsi"/>
        </w:rPr>
        <w:t>information</w:t>
      </w:r>
      <w:r w:rsidRPr="00EE0DB3">
        <w:rPr>
          <w:rFonts w:asciiTheme="minorHAnsi" w:hAnsiTheme="minorHAnsi" w:cstheme="minorHAnsi"/>
        </w:rPr>
        <w:t>)</w:t>
      </w:r>
      <w:r w:rsidR="004A09E1" w:rsidRPr="00EE0DB3">
        <w:rPr>
          <w:rFonts w:asciiTheme="minorHAnsi" w:hAnsiTheme="minorHAnsi" w:cstheme="minorHAnsi"/>
        </w:rPr>
        <w:t xml:space="preserve"> to </w:t>
      </w:r>
      <w:r w:rsidR="00BB4EC5" w:rsidRPr="00EE0DB3">
        <w:rPr>
          <w:rFonts w:asciiTheme="minorHAnsi" w:hAnsiTheme="minorHAnsi" w:cstheme="minorHAnsi"/>
        </w:rPr>
        <w:t>develop a toolkit</w:t>
      </w:r>
      <w:r w:rsidR="004A09E1" w:rsidRPr="00EE0DB3">
        <w:rPr>
          <w:rFonts w:asciiTheme="minorHAnsi" w:hAnsiTheme="minorHAnsi" w:cstheme="minorHAnsi"/>
        </w:rPr>
        <w:t xml:space="preserve"> </w:t>
      </w:r>
      <w:r w:rsidR="00BB4EC5" w:rsidRPr="00EE0DB3">
        <w:rPr>
          <w:rFonts w:asciiTheme="minorHAnsi" w:hAnsiTheme="minorHAnsi" w:cstheme="minorHAnsi"/>
        </w:rPr>
        <w:t>to support capacity development of relevant actors on</w:t>
      </w:r>
      <w:r w:rsidR="004A09E1" w:rsidRPr="00EE0DB3">
        <w:rPr>
          <w:rFonts w:asciiTheme="minorHAnsi" w:hAnsiTheme="minorHAnsi" w:cstheme="minorHAnsi"/>
        </w:rPr>
        <w:t xml:space="preserve"> the small claims process in Jordan</w:t>
      </w:r>
      <w:r w:rsidR="004A09E1" w:rsidRPr="00EE0DB3">
        <w:rPr>
          <w:rStyle w:val="FootnoteReference"/>
          <w:rFonts w:asciiTheme="minorHAnsi" w:hAnsiTheme="minorHAnsi" w:cstheme="minorHAnsi"/>
          <w:sz w:val="24"/>
        </w:rPr>
        <w:footnoteReference w:id="57"/>
      </w:r>
      <w:r w:rsidR="004A09E1" w:rsidRPr="00EE0DB3">
        <w:rPr>
          <w:rFonts w:asciiTheme="minorHAnsi" w:hAnsiTheme="minorHAnsi" w:cstheme="minorHAnsi"/>
        </w:rPr>
        <w:t xml:space="preserve"> </w:t>
      </w:r>
      <w:r w:rsidR="004F3EAC" w:rsidRPr="00EE0DB3">
        <w:rPr>
          <w:rFonts w:asciiTheme="minorHAnsi" w:hAnsiTheme="minorHAnsi" w:cstheme="minorHAnsi"/>
        </w:rPr>
        <w:t>the toolkit</w:t>
      </w:r>
      <w:r w:rsidR="004A09E1" w:rsidRPr="00EE0DB3">
        <w:rPr>
          <w:rFonts w:asciiTheme="minorHAnsi" w:hAnsiTheme="minorHAnsi" w:cstheme="minorHAnsi"/>
        </w:rPr>
        <w:t xml:space="preserve"> </w:t>
      </w:r>
      <w:r w:rsidR="006271F7" w:rsidRPr="00EE0DB3">
        <w:rPr>
          <w:rFonts w:asciiTheme="minorHAnsi" w:hAnsiTheme="minorHAnsi" w:cstheme="minorHAnsi"/>
        </w:rPr>
        <w:t xml:space="preserve">and </w:t>
      </w:r>
      <w:proofErr w:type="spellStart"/>
      <w:r w:rsidR="006271F7" w:rsidRPr="00EE0DB3">
        <w:rPr>
          <w:rFonts w:asciiTheme="minorHAnsi" w:hAnsiTheme="minorHAnsi" w:cstheme="minorHAnsi"/>
        </w:rPr>
        <w:t>self learning</w:t>
      </w:r>
      <w:proofErr w:type="spellEnd"/>
      <w:r w:rsidR="006271F7" w:rsidRPr="00EE0DB3">
        <w:rPr>
          <w:rFonts w:asciiTheme="minorHAnsi" w:hAnsiTheme="minorHAnsi" w:cstheme="minorHAnsi"/>
        </w:rPr>
        <w:t xml:space="preserve"> resources </w:t>
      </w:r>
      <w:r w:rsidR="004A09E1" w:rsidRPr="00EE0DB3">
        <w:rPr>
          <w:rFonts w:asciiTheme="minorHAnsi" w:hAnsiTheme="minorHAnsi" w:cstheme="minorHAnsi"/>
        </w:rPr>
        <w:t xml:space="preserve">would be used by legal and </w:t>
      </w:r>
      <w:r w:rsidR="00BB4EC5" w:rsidRPr="00EE0DB3">
        <w:rPr>
          <w:rFonts w:asciiTheme="minorHAnsi" w:hAnsiTheme="minorHAnsi" w:cstheme="minorHAnsi"/>
        </w:rPr>
        <w:t>financial</w:t>
      </w:r>
      <w:r w:rsidR="004A09E1" w:rsidRPr="00EE0DB3">
        <w:rPr>
          <w:rFonts w:asciiTheme="minorHAnsi" w:hAnsiTheme="minorHAnsi" w:cstheme="minorHAnsi"/>
        </w:rPr>
        <w:t xml:space="preserve"> counsellors</w:t>
      </w:r>
      <w:r w:rsidR="00D06EA7" w:rsidRPr="00EE0DB3">
        <w:rPr>
          <w:rFonts w:asciiTheme="minorHAnsi" w:hAnsiTheme="minorHAnsi" w:cstheme="minorHAnsi"/>
        </w:rPr>
        <w:t xml:space="preserve">, as well as lawyers, </w:t>
      </w:r>
      <w:r w:rsidR="00BB4EC5" w:rsidRPr="00EE0DB3">
        <w:rPr>
          <w:rFonts w:asciiTheme="minorHAnsi" w:hAnsiTheme="minorHAnsi" w:cstheme="minorHAnsi"/>
        </w:rPr>
        <w:t>judges</w:t>
      </w:r>
      <w:r w:rsidR="00D06EA7" w:rsidRPr="00EE0DB3">
        <w:rPr>
          <w:rFonts w:asciiTheme="minorHAnsi" w:hAnsiTheme="minorHAnsi" w:cstheme="minorHAnsi"/>
        </w:rPr>
        <w:t xml:space="preserve"> and pros</w:t>
      </w:r>
      <w:r w:rsidR="00BB4EC5" w:rsidRPr="00EE0DB3">
        <w:rPr>
          <w:rFonts w:asciiTheme="minorHAnsi" w:hAnsiTheme="minorHAnsi" w:cstheme="minorHAnsi"/>
        </w:rPr>
        <w:t>e</w:t>
      </w:r>
      <w:r w:rsidR="00D06EA7" w:rsidRPr="00EE0DB3">
        <w:rPr>
          <w:rFonts w:asciiTheme="minorHAnsi" w:hAnsiTheme="minorHAnsi" w:cstheme="minorHAnsi"/>
        </w:rPr>
        <w:t xml:space="preserve">cutors using the small claim process. </w:t>
      </w:r>
      <w:r w:rsidR="00062592" w:rsidRPr="00EE0DB3">
        <w:rPr>
          <w:rFonts w:asciiTheme="minorHAnsi" w:hAnsiTheme="minorHAnsi" w:cstheme="minorHAnsi"/>
        </w:rPr>
        <w:t xml:space="preserve">The toolkit will be advocated and disseminated through a national campaign in partnership with Micro </w:t>
      </w:r>
      <w:r w:rsidR="00062592" w:rsidRPr="00EE0DB3">
        <w:rPr>
          <w:rFonts w:asciiTheme="minorHAnsi" w:hAnsiTheme="minorHAnsi" w:cstheme="minorHAnsi"/>
        </w:rPr>
        <w:lastRenderedPageBreak/>
        <w:t xml:space="preserve">Finance Institutions </w:t>
      </w:r>
      <w:r w:rsidR="00886288" w:rsidRPr="00EE0DB3">
        <w:rPr>
          <w:rFonts w:asciiTheme="minorHAnsi" w:hAnsiTheme="minorHAnsi" w:cstheme="minorHAnsi"/>
        </w:rPr>
        <w:t xml:space="preserve">members of the </w:t>
      </w:r>
      <w:proofErr w:type="spellStart"/>
      <w:r w:rsidR="00886288" w:rsidRPr="00EE0DB3">
        <w:rPr>
          <w:rFonts w:asciiTheme="minorHAnsi" w:hAnsiTheme="minorHAnsi" w:cstheme="minorHAnsi"/>
        </w:rPr>
        <w:t>Tanmeyah</w:t>
      </w:r>
      <w:proofErr w:type="spellEnd"/>
      <w:r w:rsidR="00886288" w:rsidRPr="00EE0DB3">
        <w:rPr>
          <w:rFonts w:asciiTheme="minorHAnsi" w:hAnsiTheme="minorHAnsi" w:cstheme="minorHAnsi"/>
        </w:rPr>
        <w:t xml:space="preserve"> Network, </w:t>
      </w:r>
      <w:r w:rsidRPr="00EE0DB3">
        <w:rPr>
          <w:rFonts w:asciiTheme="minorHAnsi" w:hAnsiTheme="minorHAnsi" w:cstheme="minorHAnsi"/>
        </w:rPr>
        <w:t xml:space="preserve">and the national legal aid providers </w:t>
      </w:r>
      <w:r w:rsidR="00785200" w:rsidRPr="00EE0DB3">
        <w:rPr>
          <w:rFonts w:asciiTheme="minorHAnsi" w:hAnsiTheme="minorHAnsi" w:cstheme="minorHAnsi"/>
        </w:rPr>
        <w:t>leveraging on their digi</w:t>
      </w:r>
      <w:r w:rsidR="00AC46C3" w:rsidRPr="00EE0DB3">
        <w:rPr>
          <w:rFonts w:asciiTheme="minorHAnsi" w:hAnsiTheme="minorHAnsi" w:cstheme="minorHAnsi"/>
        </w:rPr>
        <w:t>t</w:t>
      </w:r>
      <w:r w:rsidR="00785200" w:rsidRPr="00EE0DB3">
        <w:rPr>
          <w:rFonts w:asciiTheme="minorHAnsi" w:hAnsiTheme="minorHAnsi" w:cstheme="minorHAnsi"/>
        </w:rPr>
        <w:t xml:space="preserve">al communication platforms </w:t>
      </w:r>
      <w:r w:rsidR="00062592" w:rsidRPr="00EE0DB3">
        <w:rPr>
          <w:rFonts w:asciiTheme="minorHAnsi" w:hAnsiTheme="minorHAnsi" w:cstheme="minorHAnsi"/>
        </w:rPr>
        <w:t xml:space="preserve">and the </w:t>
      </w:r>
      <w:r w:rsidR="00785200" w:rsidRPr="00EE0DB3">
        <w:rPr>
          <w:rFonts w:asciiTheme="minorHAnsi" w:hAnsiTheme="minorHAnsi" w:cstheme="minorHAnsi"/>
        </w:rPr>
        <w:t>National Financial Inclusion Pro</w:t>
      </w:r>
      <w:r w:rsidR="00AC46C3" w:rsidRPr="00EE0DB3">
        <w:rPr>
          <w:rFonts w:asciiTheme="minorHAnsi" w:hAnsiTheme="minorHAnsi" w:cstheme="minorHAnsi"/>
        </w:rPr>
        <w:t>gr</w:t>
      </w:r>
      <w:r w:rsidR="00785200" w:rsidRPr="00EE0DB3">
        <w:rPr>
          <w:rFonts w:asciiTheme="minorHAnsi" w:hAnsiTheme="minorHAnsi" w:cstheme="minorHAnsi"/>
        </w:rPr>
        <w:t>amme</w:t>
      </w:r>
      <w:r w:rsidR="00F4095B" w:rsidRPr="00EE0DB3">
        <w:rPr>
          <w:rFonts w:asciiTheme="minorHAnsi" w:hAnsiTheme="minorHAnsi" w:cstheme="minorHAnsi"/>
        </w:rPr>
        <w:t xml:space="preserve"> of the Central Bank of Jordan</w:t>
      </w:r>
      <w:r w:rsidR="00785200" w:rsidRPr="00EE0DB3">
        <w:rPr>
          <w:rFonts w:asciiTheme="minorHAnsi" w:hAnsiTheme="minorHAnsi" w:cstheme="minorHAnsi"/>
        </w:rPr>
        <w:t>.</w:t>
      </w:r>
      <w:r w:rsidR="00960695" w:rsidRPr="00EE0DB3">
        <w:rPr>
          <w:rFonts w:asciiTheme="minorHAnsi" w:hAnsiTheme="minorHAnsi" w:cstheme="minorHAnsi"/>
        </w:rPr>
        <w:t xml:space="preserve"> The WEE units will also be involved to </w:t>
      </w:r>
      <w:proofErr w:type="spellStart"/>
      <w:r w:rsidR="00960695" w:rsidRPr="00EE0DB3">
        <w:rPr>
          <w:rFonts w:asciiTheme="minorHAnsi" w:hAnsiTheme="minorHAnsi" w:cstheme="minorHAnsi"/>
        </w:rPr>
        <w:t>strenghen</w:t>
      </w:r>
      <w:proofErr w:type="spellEnd"/>
      <w:r w:rsidR="00960695" w:rsidRPr="00EE0DB3">
        <w:rPr>
          <w:rFonts w:asciiTheme="minorHAnsi" w:hAnsiTheme="minorHAnsi" w:cstheme="minorHAnsi"/>
        </w:rPr>
        <w:t xml:space="preserve"> the ecosystem between private-public-community.</w:t>
      </w:r>
    </w:p>
    <w:p w14:paraId="74577FF7" w14:textId="0253B205" w:rsidR="00C07179" w:rsidRPr="00EE0DB3" w:rsidRDefault="00C07179" w:rsidP="00E90338">
      <w:pPr>
        <w:pStyle w:val="Default"/>
        <w:rPr>
          <w:rFonts w:asciiTheme="minorHAnsi" w:hAnsiTheme="minorHAnsi" w:cstheme="minorHAnsi"/>
        </w:rPr>
      </w:pPr>
    </w:p>
    <w:p w14:paraId="5FE114AC" w14:textId="77777777" w:rsidR="00833CD2" w:rsidRPr="00EE0DB3" w:rsidRDefault="00833CD2" w:rsidP="00E90338">
      <w:pPr>
        <w:pStyle w:val="Default"/>
        <w:rPr>
          <w:rFonts w:asciiTheme="minorHAnsi" w:hAnsiTheme="minorHAnsi" w:cstheme="minorHAnsi"/>
        </w:rPr>
      </w:pPr>
    </w:p>
    <w:p w14:paraId="50DB0DC3" w14:textId="699AC55B" w:rsidR="00C07179" w:rsidRDefault="002D3B35" w:rsidP="002E20C2">
      <w:pPr>
        <w:autoSpaceDE w:val="0"/>
        <w:autoSpaceDN w:val="0"/>
        <w:rPr>
          <w:rFonts w:asciiTheme="minorHAnsi" w:eastAsiaTheme="minorEastAsia" w:hAnsiTheme="minorHAnsi" w:cstheme="minorHAnsi"/>
          <w:b/>
          <w:bCs/>
        </w:rPr>
      </w:pPr>
      <w:r w:rsidRPr="00EE0DB3">
        <w:rPr>
          <w:rFonts w:asciiTheme="minorHAnsi" w:eastAsiaTheme="minorEastAsia" w:hAnsiTheme="minorHAnsi" w:cstheme="minorHAnsi"/>
          <w:b/>
          <w:bCs/>
        </w:rPr>
        <w:t>Activity 1.2</w:t>
      </w:r>
      <w:r w:rsidR="00C07179" w:rsidRPr="00EE0DB3">
        <w:rPr>
          <w:rFonts w:asciiTheme="minorHAnsi" w:eastAsiaTheme="minorEastAsia" w:hAnsiTheme="minorHAnsi" w:cstheme="minorHAnsi"/>
          <w:b/>
          <w:bCs/>
        </w:rPr>
        <w:t>:</w:t>
      </w:r>
      <w:r w:rsidRPr="00EE0DB3">
        <w:rPr>
          <w:rFonts w:asciiTheme="minorHAnsi" w:eastAsiaTheme="minorEastAsia" w:hAnsiTheme="minorHAnsi" w:cstheme="minorHAnsi"/>
          <w:b/>
          <w:bCs/>
        </w:rPr>
        <w:t xml:space="preserve"> </w:t>
      </w:r>
      <w:r w:rsidR="00F35D6D" w:rsidRPr="00EE0DB3">
        <w:rPr>
          <w:rFonts w:asciiTheme="minorHAnsi" w:eastAsiaTheme="minorEastAsia" w:hAnsiTheme="minorHAnsi" w:cstheme="minorHAnsi"/>
          <w:b/>
          <w:bCs/>
        </w:rPr>
        <w:t xml:space="preserve">Coordination of </w:t>
      </w:r>
      <w:r w:rsidR="00C07179" w:rsidRPr="00EE0DB3">
        <w:rPr>
          <w:rFonts w:asciiTheme="minorHAnsi" w:eastAsiaTheme="minorEastAsia" w:hAnsiTheme="minorHAnsi" w:cstheme="minorHAnsi"/>
          <w:b/>
          <w:bCs/>
        </w:rPr>
        <w:t xml:space="preserve">legal and financial </w:t>
      </w:r>
      <w:r w:rsidR="00A36BF7" w:rsidRPr="00EE0DB3">
        <w:rPr>
          <w:rFonts w:asciiTheme="minorHAnsi" w:eastAsiaTheme="minorEastAsia" w:hAnsiTheme="minorHAnsi" w:cstheme="minorHAnsi"/>
          <w:b/>
          <w:bCs/>
        </w:rPr>
        <w:t>counselling hubs/</w:t>
      </w:r>
      <w:proofErr w:type="spellStart"/>
      <w:r w:rsidR="00C07179" w:rsidRPr="00EE0DB3">
        <w:rPr>
          <w:rFonts w:asciiTheme="minorHAnsi" w:eastAsiaTheme="minorEastAsia" w:hAnsiTheme="minorHAnsi" w:cstheme="minorHAnsi"/>
          <w:b/>
          <w:bCs/>
        </w:rPr>
        <w:t>centres</w:t>
      </w:r>
      <w:proofErr w:type="spellEnd"/>
      <w:r w:rsidRPr="00EE0DB3">
        <w:rPr>
          <w:rFonts w:asciiTheme="minorHAnsi" w:eastAsiaTheme="minorEastAsia" w:hAnsiTheme="minorHAnsi" w:cstheme="minorHAnsi"/>
          <w:b/>
          <w:bCs/>
        </w:rPr>
        <w:t xml:space="preserve"> to </w:t>
      </w:r>
      <w:r w:rsidR="002E20C2" w:rsidRPr="00EE0DB3">
        <w:rPr>
          <w:rFonts w:asciiTheme="minorHAnsi" w:eastAsiaTheme="minorEastAsia" w:hAnsiTheme="minorHAnsi" w:cstheme="minorHAnsi"/>
          <w:b/>
          <w:bCs/>
        </w:rPr>
        <w:t xml:space="preserve">provide information and </w:t>
      </w:r>
      <w:r w:rsidR="00532550" w:rsidRPr="00EE0DB3">
        <w:rPr>
          <w:rFonts w:asciiTheme="minorHAnsi" w:eastAsiaTheme="minorEastAsia" w:hAnsiTheme="minorHAnsi" w:cstheme="minorHAnsi"/>
          <w:b/>
          <w:bCs/>
        </w:rPr>
        <w:t xml:space="preserve">legal </w:t>
      </w:r>
      <w:r w:rsidR="002E20C2" w:rsidRPr="00EE0DB3">
        <w:rPr>
          <w:rFonts w:asciiTheme="minorHAnsi" w:eastAsiaTheme="minorEastAsia" w:hAnsiTheme="minorHAnsi" w:cstheme="minorHAnsi"/>
          <w:b/>
          <w:bCs/>
        </w:rPr>
        <w:t>protection advi</w:t>
      </w:r>
      <w:r w:rsidR="00532550" w:rsidRPr="00EE0DB3">
        <w:rPr>
          <w:rFonts w:asciiTheme="minorHAnsi" w:eastAsiaTheme="minorEastAsia" w:hAnsiTheme="minorHAnsi" w:cstheme="minorHAnsi"/>
          <w:b/>
          <w:bCs/>
        </w:rPr>
        <w:t>c</w:t>
      </w:r>
      <w:r w:rsidR="002E20C2" w:rsidRPr="00EE0DB3">
        <w:rPr>
          <w:rFonts w:asciiTheme="minorHAnsi" w:eastAsiaTheme="minorEastAsia" w:hAnsiTheme="minorHAnsi" w:cstheme="minorHAnsi"/>
          <w:b/>
          <w:bCs/>
        </w:rPr>
        <w:t>e in Amman and</w:t>
      </w:r>
      <w:r w:rsidR="006F43C6" w:rsidRPr="00EE0DB3">
        <w:rPr>
          <w:rFonts w:asciiTheme="minorHAnsi" w:eastAsiaTheme="minorEastAsia" w:hAnsiTheme="minorHAnsi" w:cstheme="minorHAnsi"/>
          <w:b/>
          <w:bCs/>
        </w:rPr>
        <w:t xml:space="preserve"> </w:t>
      </w:r>
      <w:proofErr w:type="gramStart"/>
      <w:r w:rsidR="006F43C6" w:rsidRPr="00EE0DB3">
        <w:rPr>
          <w:rFonts w:asciiTheme="minorHAnsi" w:eastAsiaTheme="minorEastAsia" w:hAnsiTheme="minorHAnsi" w:cstheme="minorHAnsi"/>
          <w:b/>
          <w:bCs/>
        </w:rPr>
        <w:t xml:space="preserve">rural </w:t>
      </w:r>
      <w:r w:rsidR="002E20C2" w:rsidRPr="00EE0DB3">
        <w:rPr>
          <w:rFonts w:asciiTheme="minorHAnsi" w:eastAsiaTheme="minorEastAsia" w:hAnsiTheme="minorHAnsi" w:cstheme="minorHAnsi"/>
          <w:b/>
          <w:bCs/>
        </w:rPr>
        <w:t xml:space="preserve"> Irbid</w:t>
      </w:r>
      <w:proofErr w:type="gramEnd"/>
      <w:r w:rsidR="002E20C2" w:rsidRPr="00EE0DB3">
        <w:rPr>
          <w:rFonts w:asciiTheme="minorHAnsi" w:eastAsiaTheme="minorEastAsia" w:hAnsiTheme="minorHAnsi" w:cstheme="minorHAnsi"/>
          <w:b/>
          <w:bCs/>
        </w:rPr>
        <w:t>.</w:t>
      </w:r>
    </w:p>
    <w:p w14:paraId="71922054" w14:textId="77777777" w:rsidR="002C6B2E" w:rsidRPr="00EE0DB3" w:rsidRDefault="002C6B2E" w:rsidP="002E20C2">
      <w:pPr>
        <w:autoSpaceDE w:val="0"/>
        <w:autoSpaceDN w:val="0"/>
        <w:rPr>
          <w:rFonts w:asciiTheme="minorHAnsi" w:eastAsiaTheme="minorEastAsia" w:hAnsiTheme="minorHAnsi" w:cstheme="minorHAnsi"/>
          <w:b/>
          <w:bCs/>
        </w:rPr>
      </w:pPr>
    </w:p>
    <w:p w14:paraId="4FDCBEC9" w14:textId="6F09D302" w:rsidR="00626D11" w:rsidRPr="00EE0DB3" w:rsidRDefault="00DE5EC9" w:rsidP="00EE0DB3">
      <w:pPr>
        <w:autoSpaceDE w:val="0"/>
        <w:autoSpaceDN w:val="0"/>
        <w:jc w:val="both"/>
        <w:rPr>
          <w:rFonts w:asciiTheme="minorHAnsi" w:eastAsiaTheme="minorEastAsia" w:hAnsiTheme="minorHAnsi" w:cstheme="minorHAnsi"/>
        </w:rPr>
      </w:pPr>
      <w:r w:rsidRPr="00EE0DB3">
        <w:rPr>
          <w:rFonts w:asciiTheme="minorHAnsi" w:hAnsiTheme="minorHAnsi" w:cstheme="minorHAnsi"/>
        </w:rPr>
        <w:t xml:space="preserve">The project will use a complementary and </w:t>
      </w:r>
      <w:proofErr w:type="spellStart"/>
      <w:r w:rsidRPr="00EE0DB3">
        <w:rPr>
          <w:rFonts w:asciiTheme="minorHAnsi" w:hAnsiTheme="minorHAnsi" w:cstheme="minorHAnsi"/>
        </w:rPr>
        <w:t>cooordina</w:t>
      </w:r>
      <w:r w:rsidR="00A21871" w:rsidRPr="00EE0DB3">
        <w:rPr>
          <w:rFonts w:asciiTheme="minorHAnsi" w:hAnsiTheme="minorHAnsi" w:cstheme="minorHAnsi"/>
        </w:rPr>
        <w:t>ted</w:t>
      </w:r>
      <w:proofErr w:type="spellEnd"/>
      <w:r w:rsidRPr="00EE0DB3">
        <w:rPr>
          <w:rFonts w:asciiTheme="minorHAnsi" w:hAnsiTheme="minorHAnsi" w:cstheme="minorHAnsi"/>
        </w:rPr>
        <w:t xml:space="preserve"> approach to the provision of legal and financial information by linking existing legal aid providers and microfinance </w:t>
      </w:r>
      <w:proofErr w:type="spellStart"/>
      <w:r w:rsidRPr="00EE0DB3">
        <w:rPr>
          <w:rFonts w:asciiTheme="minorHAnsi" w:hAnsiTheme="minorHAnsi" w:cstheme="minorHAnsi"/>
        </w:rPr>
        <w:t>instutions</w:t>
      </w:r>
      <w:proofErr w:type="spellEnd"/>
      <w:r w:rsidRPr="00EE0DB3">
        <w:rPr>
          <w:rFonts w:asciiTheme="minorHAnsi" w:hAnsiTheme="minorHAnsi" w:cstheme="minorHAnsi"/>
        </w:rPr>
        <w:t xml:space="preserve">. </w:t>
      </w:r>
      <w:r w:rsidR="009421BB" w:rsidRPr="00EE0DB3">
        <w:rPr>
          <w:rFonts w:asciiTheme="minorHAnsi" w:eastAsiaTheme="minorEastAsia" w:hAnsiTheme="minorHAnsi" w:cstheme="minorHAnsi"/>
        </w:rPr>
        <w:t>The reach of l</w:t>
      </w:r>
      <w:r w:rsidR="005D694E" w:rsidRPr="00EE0DB3">
        <w:rPr>
          <w:rFonts w:asciiTheme="minorHAnsi" w:eastAsiaTheme="minorEastAsia" w:hAnsiTheme="minorHAnsi" w:cstheme="minorHAnsi"/>
        </w:rPr>
        <w:t xml:space="preserve">egal aid </w:t>
      </w:r>
      <w:proofErr w:type="spellStart"/>
      <w:r w:rsidR="00010BBD" w:rsidRPr="00EE0DB3">
        <w:rPr>
          <w:rFonts w:asciiTheme="minorHAnsi" w:eastAsiaTheme="minorEastAsia" w:hAnsiTheme="minorHAnsi" w:cstheme="minorHAnsi"/>
        </w:rPr>
        <w:t>centres</w:t>
      </w:r>
      <w:proofErr w:type="spellEnd"/>
      <w:r w:rsidR="005D694E" w:rsidRPr="00EE0DB3">
        <w:rPr>
          <w:rFonts w:asciiTheme="minorHAnsi" w:eastAsiaTheme="minorEastAsia" w:hAnsiTheme="minorHAnsi" w:cstheme="minorHAnsi"/>
        </w:rPr>
        <w:t xml:space="preserve"> and </w:t>
      </w:r>
      <w:r w:rsidR="00647C79" w:rsidRPr="00EE0DB3">
        <w:rPr>
          <w:rFonts w:asciiTheme="minorHAnsi" w:eastAsiaTheme="minorEastAsia" w:hAnsiTheme="minorHAnsi" w:cstheme="minorHAnsi"/>
        </w:rPr>
        <w:t>MFI</w:t>
      </w:r>
      <w:r w:rsidR="009421BB" w:rsidRPr="00EE0DB3">
        <w:rPr>
          <w:rFonts w:asciiTheme="minorHAnsi" w:eastAsiaTheme="minorEastAsia" w:hAnsiTheme="minorHAnsi" w:cstheme="minorHAnsi"/>
        </w:rPr>
        <w:t xml:space="preserve"> </w:t>
      </w:r>
      <w:r w:rsidR="00F35D6D" w:rsidRPr="00EE0DB3">
        <w:rPr>
          <w:rFonts w:asciiTheme="minorHAnsi" w:eastAsiaTheme="minorEastAsia" w:hAnsiTheme="minorHAnsi" w:cstheme="minorHAnsi"/>
        </w:rPr>
        <w:t xml:space="preserve">financial </w:t>
      </w:r>
      <w:r w:rsidR="009421BB" w:rsidRPr="00EE0DB3">
        <w:rPr>
          <w:rFonts w:asciiTheme="minorHAnsi" w:eastAsiaTheme="minorEastAsia" w:hAnsiTheme="minorHAnsi" w:cstheme="minorHAnsi"/>
        </w:rPr>
        <w:t>co</w:t>
      </w:r>
      <w:r w:rsidR="00647C79" w:rsidRPr="00EE0DB3">
        <w:rPr>
          <w:rFonts w:asciiTheme="minorHAnsi" w:eastAsiaTheme="minorEastAsia" w:hAnsiTheme="minorHAnsi" w:cstheme="minorHAnsi"/>
        </w:rPr>
        <w:t>u</w:t>
      </w:r>
      <w:r w:rsidR="009421BB" w:rsidRPr="00EE0DB3">
        <w:rPr>
          <w:rFonts w:asciiTheme="minorHAnsi" w:eastAsiaTheme="minorEastAsia" w:hAnsiTheme="minorHAnsi" w:cstheme="minorHAnsi"/>
        </w:rPr>
        <w:t>nselling</w:t>
      </w:r>
      <w:r w:rsidR="005D694E" w:rsidRPr="00EE0DB3">
        <w:rPr>
          <w:rFonts w:asciiTheme="minorHAnsi" w:eastAsiaTheme="minorEastAsia" w:hAnsiTheme="minorHAnsi" w:cstheme="minorHAnsi"/>
        </w:rPr>
        <w:t xml:space="preserve"> </w:t>
      </w:r>
      <w:r w:rsidR="009421BB" w:rsidRPr="00EE0DB3">
        <w:rPr>
          <w:rFonts w:asciiTheme="minorHAnsi" w:eastAsiaTheme="minorEastAsia" w:hAnsiTheme="minorHAnsi" w:cstheme="minorHAnsi"/>
        </w:rPr>
        <w:t>is limited</w:t>
      </w:r>
      <w:r w:rsidR="00386ACF" w:rsidRPr="00EE0DB3">
        <w:rPr>
          <w:rFonts w:asciiTheme="minorHAnsi" w:eastAsiaTheme="minorEastAsia" w:hAnsiTheme="minorHAnsi" w:cstheme="minorHAnsi"/>
        </w:rPr>
        <w:t>.</w:t>
      </w:r>
      <w:r w:rsidR="009421BB" w:rsidRPr="00EE0DB3">
        <w:rPr>
          <w:rFonts w:asciiTheme="minorHAnsi" w:eastAsiaTheme="minorEastAsia" w:hAnsiTheme="minorHAnsi" w:cstheme="minorHAnsi"/>
        </w:rPr>
        <w:t xml:space="preserve"> </w:t>
      </w:r>
      <w:r w:rsidR="00532550" w:rsidRPr="00EE0DB3">
        <w:rPr>
          <w:rFonts w:asciiTheme="minorHAnsi" w:eastAsiaTheme="minorEastAsia" w:hAnsiTheme="minorHAnsi" w:cstheme="minorHAnsi"/>
        </w:rPr>
        <w:t>L</w:t>
      </w:r>
      <w:r w:rsidR="00386ACF" w:rsidRPr="00EE0DB3">
        <w:rPr>
          <w:rFonts w:asciiTheme="minorHAnsi" w:eastAsiaTheme="minorEastAsia" w:hAnsiTheme="minorHAnsi" w:cstheme="minorHAnsi"/>
        </w:rPr>
        <w:t xml:space="preserve">egal aid </w:t>
      </w:r>
      <w:r w:rsidR="00532550" w:rsidRPr="00EE0DB3">
        <w:rPr>
          <w:rFonts w:asciiTheme="minorHAnsi" w:eastAsiaTheme="minorEastAsia" w:hAnsiTheme="minorHAnsi" w:cstheme="minorHAnsi"/>
        </w:rPr>
        <w:t>tends to be provided mainly in criminal cases</w:t>
      </w:r>
      <w:r w:rsidR="00386ACF" w:rsidRPr="00EE0DB3">
        <w:rPr>
          <w:rFonts w:asciiTheme="minorHAnsi" w:eastAsiaTheme="minorEastAsia" w:hAnsiTheme="minorHAnsi" w:cstheme="minorHAnsi"/>
        </w:rPr>
        <w:t xml:space="preserve">, </w:t>
      </w:r>
      <w:r w:rsidR="00532550" w:rsidRPr="00EE0DB3">
        <w:rPr>
          <w:rFonts w:asciiTheme="minorHAnsi" w:eastAsiaTheme="minorEastAsia" w:hAnsiTheme="minorHAnsi" w:cstheme="minorHAnsi"/>
        </w:rPr>
        <w:t xml:space="preserve">and </w:t>
      </w:r>
      <w:r w:rsidR="00386ACF" w:rsidRPr="00EE0DB3">
        <w:rPr>
          <w:rFonts w:asciiTheme="minorHAnsi" w:eastAsiaTheme="minorEastAsia" w:hAnsiTheme="minorHAnsi" w:cstheme="minorHAnsi"/>
        </w:rPr>
        <w:t xml:space="preserve">financial </w:t>
      </w:r>
      <w:r w:rsidR="00010BBD" w:rsidRPr="00EE0DB3">
        <w:rPr>
          <w:rFonts w:asciiTheme="minorHAnsi" w:eastAsiaTheme="minorEastAsia" w:hAnsiTheme="minorHAnsi" w:cstheme="minorHAnsi"/>
        </w:rPr>
        <w:t>counselling is</w:t>
      </w:r>
      <w:r w:rsidR="00386ACF" w:rsidRPr="00EE0DB3">
        <w:rPr>
          <w:rFonts w:asciiTheme="minorHAnsi" w:eastAsiaTheme="minorEastAsia" w:hAnsiTheme="minorHAnsi" w:cstheme="minorHAnsi"/>
        </w:rPr>
        <w:t xml:space="preserve"> mainly provided by regulated </w:t>
      </w:r>
      <w:r w:rsidR="00647C79" w:rsidRPr="00EE0DB3">
        <w:rPr>
          <w:rFonts w:asciiTheme="minorHAnsi" w:eastAsiaTheme="minorEastAsia" w:hAnsiTheme="minorHAnsi" w:cstheme="minorHAnsi"/>
        </w:rPr>
        <w:t>MFI</w:t>
      </w:r>
      <w:r w:rsidR="00386ACF" w:rsidRPr="00EE0DB3">
        <w:rPr>
          <w:rFonts w:asciiTheme="minorHAnsi" w:eastAsiaTheme="minorEastAsia" w:hAnsiTheme="minorHAnsi" w:cstheme="minorHAnsi"/>
        </w:rPr>
        <w:t xml:space="preserve">. </w:t>
      </w:r>
      <w:r w:rsidR="00532550" w:rsidRPr="00EE0DB3">
        <w:rPr>
          <w:rFonts w:asciiTheme="minorHAnsi" w:eastAsiaTheme="minorEastAsia" w:hAnsiTheme="minorHAnsi" w:cstheme="minorHAnsi"/>
        </w:rPr>
        <w:t xml:space="preserve">There is no systemic provision of preventive legal and financial information and advice for women at risk falling into debt and those facing the small claims process. </w:t>
      </w:r>
      <w:r w:rsidR="00F35D6D" w:rsidRPr="00EE0DB3">
        <w:rPr>
          <w:rFonts w:asciiTheme="minorHAnsi" w:eastAsiaTheme="minorEastAsia" w:hAnsiTheme="minorHAnsi" w:cstheme="minorHAnsi"/>
        </w:rPr>
        <w:t xml:space="preserve">  </w:t>
      </w:r>
      <w:r w:rsidR="00626D11" w:rsidRPr="00EE0DB3">
        <w:rPr>
          <w:rFonts w:asciiTheme="minorHAnsi" w:eastAsiaTheme="minorEastAsia" w:hAnsiTheme="minorHAnsi" w:cstheme="minorHAnsi"/>
        </w:rPr>
        <w:t xml:space="preserve">Therefore, this </w:t>
      </w:r>
      <w:r w:rsidR="00532550" w:rsidRPr="00EE0DB3">
        <w:rPr>
          <w:rFonts w:asciiTheme="minorHAnsi" w:eastAsiaTheme="minorEastAsia" w:hAnsiTheme="minorHAnsi" w:cstheme="minorHAnsi"/>
        </w:rPr>
        <w:t xml:space="preserve">activity </w:t>
      </w:r>
      <w:r w:rsidR="00626D11" w:rsidRPr="00EE0DB3">
        <w:rPr>
          <w:rFonts w:asciiTheme="minorHAnsi" w:eastAsiaTheme="minorEastAsia" w:hAnsiTheme="minorHAnsi" w:cstheme="minorHAnsi"/>
        </w:rPr>
        <w:t xml:space="preserve">aims at establishing a coordination mechanism between </w:t>
      </w:r>
      <w:r w:rsidR="00647C79" w:rsidRPr="00EE0DB3">
        <w:rPr>
          <w:rFonts w:asciiTheme="minorHAnsi" w:eastAsiaTheme="minorEastAsia" w:hAnsiTheme="minorHAnsi" w:cstheme="minorHAnsi"/>
        </w:rPr>
        <w:t>MF</w:t>
      </w:r>
      <w:r w:rsidR="00626D11" w:rsidRPr="00EE0DB3">
        <w:rPr>
          <w:rFonts w:asciiTheme="minorHAnsi" w:eastAsiaTheme="minorEastAsia" w:hAnsiTheme="minorHAnsi" w:cstheme="minorHAnsi"/>
        </w:rPr>
        <w:t xml:space="preserve">Is and the Legal Aid providers to provide accurate information </w:t>
      </w:r>
      <w:r w:rsidR="00532550" w:rsidRPr="00EE0DB3">
        <w:rPr>
          <w:rFonts w:asciiTheme="minorHAnsi" w:eastAsiaTheme="minorEastAsia" w:hAnsiTheme="minorHAnsi" w:cstheme="minorHAnsi"/>
        </w:rPr>
        <w:t xml:space="preserve">through </w:t>
      </w:r>
      <w:r w:rsidR="006F43C6" w:rsidRPr="00EE0DB3">
        <w:rPr>
          <w:rFonts w:asciiTheme="minorHAnsi" w:eastAsiaTheme="minorEastAsia" w:hAnsiTheme="minorHAnsi" w:cstheme="minorHAnsi"/>
        </w:rPr>
        <w:t xml:space="preserve">the </w:t>
      </w:r>
      <w:r w:rsidR="00532550" w:rsidRPr="00EE0DB3">
        <w:rPr>
          <w:rFonts w:asciiTheme="minorHAnsi" w:eastAsiaTheme="minorEastAsia" w:hAnsiTheme="minorHAnsi" w:cstheme="minorHAnsi"/>
        </w:rPr>
        <w:t>information ‘hubs’</w:t>
      </w:r>
      <w:r w:rsidR="006D4233" w:rsidRPr="00EE0DB3">
        <w:rPr>
          <w:rFonts w:asciiTheme="minorHAnsi" w:eastAsiaTheme="minorEastAsia" w:hAnsiTheme="minorHAnsi" w:cstheme="minorHAnsi"/>
        </w:rPr>
        <w:t xml:space="preserve"> </w:t>
      </w:r>
      <w:r w:rsidR="006F43C6" w:rsidRPr="00EE0DB3">
        <w:rPr>
          <w:rFonts w:asciiTheme="minorHAnsi" w:eastAsiaTheme="minorEastAsia" w:hAnsiTheme="minorHAnsi" w:cstheme="minorHAnsi"/>
        </w:rPr>
        <w:t>within the WEE units</w:t>
      </w:r>
      <w:r w:rsidR="00532550" w:rsidRPr="00EE0DB3">
        <w:rPr>
          <w:rFonts w:asciiTheme="minorHAnsi" w:eastAsiaTheme="minorEastAsia" w:hAnsiTheme="minorHAnsi" w:cstheme="minorHAnsi"/>
        </w:rPr>
        <w:t xml:space="preserve"> </w:t>
      </w:r>
      <w:r w:rsidR="00626D11" w:rsidRPr="00EE0DB3">
        <w:rPr>
          <w:rFonts w:asciiTheme="minorHAnsi" w:eastAsiaTheme="minorEastAsia" w:hAnsiTheme="minorHAnsi" w:cstheme="minorHAnsi"/>
        </w:rPr>
        <w:t xml:space="preserve">to vulnerable women </w:t>
      </w:r>
      <w:r w:rsidR="00F35D6D" w:rsidRPr="00EE0DB3">
        <w:rPr>
          <w:rFonts w:asciiTheme="minorHAnsi" w:eastAsiaTheme="minorEastAsia" w:hAnsiTheme="minorHAnsi" w:cstheme="minorHAnsi"/>
        </w:rPr>
        <w:t xml:space="preserve">regarding </w:t>
      </w:r>
      <w:r w:rsidR="00821EE1" w:rsidRPr="00EE0DB3">
        <w:rPr>
          <w:rFonts w:asciiTheme="minorHAnsi" w:eastAsiaTheme="minorEastAsia" w:hAnsiTheme="minorHAnsi" w:cstheme="minorHAnsi"/>
        </w:rPr>
        <w:t xml:space="preserve">: </w:t>
      </w:r>
      <w:r w:rsidR="00F35D6D" w:rsidRPr="00EE0DB3">
        <w:rPr>
          <w:rFonts w:asciiTheme="minorHAnsi" w:eastAsiaTheme="minorEastAsia" w:hAnsiTheme="minorHAnsi" w:cstheme="minorHAnsi"/>
        </w:rPr>
        <w:t xml:space="preserve">their legal </w:t>
      </w:r>
      <w:r w:rsidR="00626D11" w:rsidRPr="00EE0DB3">
        <w:rPr>
          <w:rFonts w:asciiTheme="minorHAnsi" w:eastAsiaTheme="minorEastAsia" w:hAnsiTheme="minorHAnsi" w:cstheme="minorHAnsi"/>
        </w:rPr>
        <w:t xml:space="preserve">and financial </w:t>
      </w:r>
      <w:r w:rsidR="00F35D6D" w:rsidRPr="00EE0DB3">
        <w:rPr>
          <w:rFonts w:asciiTheme="minorHAnsi" w:eastAsiaTheme="minorEastAsia" w:hAnsiTheme="minorHAnsi" w:cstheme="minorHAnsi"/>
        </w:rPr>
        <w:t>rights and obligations; provide legal advice to women borrowers who have been called to attend a small claims hearing; and provide legal representation to women facing imprisonment for deb</w:t>
      </w:r>
      <w:r w:rsidR="00532550" w:rsidRPr="00EE0DB3">
        <w:rPr>
          <w:rFonts w:asciiTheme="minorHAnsi" w:eastAsiaTheme="minorEastAsia" w:hAnsiTheme="minorHAnsi" w:cstheme="minorHAnsi"/>
        </w:rPr>
        <w:t>t.</w:t>
      </w:r>
      <w:r w:rsidR="00142DB7" w:rsidRPr="00EE0DB3">
        <w:rPr>
          <w:rFonts w:asciiTheme="minorHAnsi" w:eastAsiaTheme="minorEastAsia" w:hAnsiTheme="minorHAnsi" w:cstheme="minorHAnsi"/>
        </w:rPr>
        <w:t xml:space="preserve"> Initially two hubs will be established one in Amman </w:t>
      </w:r>
      <w:proofErr w:type="gramStart"/>
      <w:r w:rsidR="00DA5BB7" w:rsidRPr="00EE0DB3">
        <w:rPr>
          <w:rFonts w:asciiTheme="minorHAnsi" w:eastAsiaTheme="minorEastAsia" w:hAnsiTheme="minorHAnsi" w:cstheme="minorHAnsi"/>
        </w:rPr>
        <w:t>( within</w:t>
      </w:r>
      <w:proofErr w:type="gramEnd"/>
      <w:r w:rsidR="00DA5BB7" w:rsidRPr="00EE0DB3">
        <w:rPr>
          <w:rFonts w:asciiTheme="minorHAnsi" w:eastAsiaTheme="minorEastAsia" w:hAnsiTheme="minorHAnsi" w:cstheme="minorHAnsi"/>
        </w:rPr>
        <w:t xml:space="preserve"> the already establish infra</w:t>
      </w:r>
      <w:r w:rsidR="007076CE" w:rsidRPr="00EE0DB3">
        <w:rPr>
          <w:rFonts w:asciiTheme="minorHAnsi" w:eastAsiaTheme="minorEastAsia" w:hAnsiTheme="minorHAnsi" w:cstheme="minorHAnsi"/>
        </w:rPr>
        <w:t>structure</w:t>
      </w:r>
      <w:r w:rsidR="00DA5BB7" w:rsidRPr="00EE0DB3">
        <w:rPr>
          <w:rFonts w:asciiTheme="minorHAnsi" w:eastAsiaTheme="minorEastAsia" w:hAnsiTheme="minorHAnsi" w:cstheme="minorHAnsi"/>
        </w:rPr>
        <w:t xml:space="preserve"> of the Heart of Amman) </w:t>
      </w:r>
      <w:r w:rsidR="00142DB7" w:rsidRPr="00EE0DB3">
        <w:rPr>
          <w:rFonts w:asciiTheme="minorHAnsi" w:eastAsiaTheme="minorEastAsia" w:hAnsiTheme="minorHAnsi" w:cstheme="minorHAnsi"/>
        </w:rPr>
        <w:t>and another in Irbid</w:t>
      </w:r>
      <w:r w:rsidR="00DA5BB7" w:rsidRPr="00EE0DB3">
        <w:rPr>
          <w:rFonts w:asciiTheme="minorHAnsi" w:eastAsiaTheme="minorEastAsia" w:hAnsiTheme="minorHAnsi" w:cstheme="minorHAnsi"/>
        </w:rPr>
        <w:t xml:space="preserve"> (within the WEE Units </w:t>
      </w:r>
      <w:proofErr w:type="spellStart"/>
      <w:r w:rsidR="00DA5BB7" w:rsidRPr="00EE0DB3">
        <w:rPr>
          <w:rFonts w:asciiTheme="minorHAnsi" w:eastAsiaTheme="minorEastAsia" w:hAnsiTheme="minorHAnsi" w:cstheme="minorHAnsi"/>
        </w:rPr>
        <w:t>embeded</w:t>
      </w:r>
      <w:proofErr w:type="spellEnd"/>
      <w:r w:rsidR="00DA5BB7" w:rsidRPr="00EE0DB3">
        <w:rPr>
          <w:rFonts w:asciiTheme="minorHAnsi" w:eastAsiaTheme="minorEastAsia" w:hAnsiTheme="minorHAnsi" w:cstheme="minorHAnsi"/>
        </w:rPr>
        <w:t xml:space="preserve"> in the Local Development Units in the Municipalities)</w:t>
      </w:r>
      <w:r w:rsidR="00142DB7" w:rsidRPr="00EE0DB3">
        <w:rPr>
          <w:rFonts w:asciiTheme="minorHAnsi" w:eastAsiaTheme="minorEastAsia" w:hAnsiTheme="minorHAnsi" w:cstheme="minorHAnsi"/>
        </w:rPr>
        <w:t xml:space="preserve">. </w:t>
      </w:r>
    </w:p>
    <w:p w14:paraId="6A5F1EBE" w14:textId="77777777" w:rsidR="00AA5A78" w:rsidRPr="00EE0DB3" w:rsidRDefault="00AA5A78" w:rsidP="00EE0DB3">
      <w:pPr>
        <w:autoSpaceDE w:val="0"/>
        <w:autoSpaceDN w:val="0"/>
        <w:jc w:val="both"/>
        <w:rPr>
          <w:rFonts w:asciiTheme="minorHAnsi" w:eastAsiaTheme="minorEastAsia" w:hAnsiTheme="minorHAnsi" w:cstheme="minorHAnsi"/>
        </w:rPr>
      </w:pPr>
    </w:p>
    <w:p w14:paraId="272E3EC4" w14:textId="3A78263F" w:rsidR="00626D11" w:rsidRPr="00EE0DB3" w:rsidRDefault="00AA5A78" w:rsidP="00EE0DB3">
      <w:pPr>
        <w:autoSpaceDE w:val="0"/>
        <w:autoSpaceDN w:val="0"/>
        <w:jc w:val="both"/>
        <w:rPr>
          <w:rFonts w:asciiTheme="minorHAnsi" w:eastAsiaTheme="minorEastAsia" w:hAnsiTheme="minorHAnsi" w:cstheme="minorHAnsi"/>
        </w:rPr>
      </w:pPr>
      <w:r w:rsidRPr="00EE0DB3">
        <w:rPr>
          <w:rFonts w:asciiTheme="minorHAnsi" w:eastAsiaTheme="minorEastAsia" w:hAnsiTheme="minorHAnsi" w:cstheme="minorHAnsi"/>
        </w:rPr>
        <w:t xml:space="preserve">Leveraging on the </w:t>
      </w:r>
      <w:r w:rsidR="00C724AD" w:rsidRPr="00EE0DB3">
        <w:rPr>
          <w:rFonts w:asciiTheme="minorHAnsi" w:eastAsiaTheme="minorEastAsia" w:hAnsiTheme="minorHAnsi" w:cstheme="minorHAnsi"/>
        </w:rPr>
        <w:t xml:space="preserve">UNDP CO </w:t>
      </w:r>
      <w:r w:rsidRPr="00EE0DB3">
        <w:rPr>
          <w:rFonts w:asciiTheme="minorHAnsi" w:eastAsiaTheme="minorEastAsia" w:hAnsiTheme="minorHAnsi" w:cstheme="minorHAnsi"/>
        </w:rPr>
        <w:t xml:space="preserve">Inclusive Growth and Livelihoods, Women Economic Empowerment programs, access to </w:t>
      </w:r>
      <w:r w:rsidR="00AC46C3" w:rsidRPr="00EE0DB3">
        <w:rPr>
          <w:rFonts w:asciiTheme="minorHAnsi" w:eastAsiaTheme="minorEastAsia" w:hAnsiTheme="minorHAnsi" w:cstheme="minorHAnsi"/>
        </w:rPr>
        <w:t>f</w:t>
      </w:r>
      <w:r w:rsidRPr="00EE0DB3">
        <w:rPr>
          <w:rFonts w:asciiTheme="minorHAnsi" w:eastAsiaTheme="minorEastAsia" w:hAnsiTheme="minorHAnsi" w:cstheme="minorHAnsi"/>
        </w:rPr>
        <w:t>inance</w:t>
      </w:r>
      <w:r w:rsidR="00AC46C3" w:rsidRPr="00EE0DB3">
        <w:rPr>
          <w:rFonts w:asciiTheme="minorHAnsi" w:eastAsiaTheme="minorEastAsia" w:hAnsiTheme="minorHAnsi" w:cstheme="minorHAnsi"/>
        </w:rPr>
        <w:t xml:space="preserve"> </w:t>
      </w:r>
      <w:r w:rsidRPr="00EE0DB3">
        <w:rPr>
          <w:rFonts w:asciiTheme="minorHAnsi" w:eastAsiaTheme="minorEastAsia" w:hAnsiTheme="minorHAnsi" w:cstheme="minorHAnsi"/>
        </w:rPr>
        <w:t xml:space="preserve">programs and social </w:t>
      </w:r>
      <w:proofErr w:type="spellStart"/>
      <w:r w:rsidRPr="00EE0DB3">
        <w:rPr>
          <w:rFonts w:asciiTheme="minorHAnsi" w:eastAsiaTheme="minorEastAsia" w:hAnsiTheme="minorHAnsi" w:cstheme="minorHAnsi"/>
        </w:rPr>
        <w:t>enterprerurships</w:t>
      </w:r>
      <w:proofErr w:type="spellEnd"/>
      <w:r w:rsidRPr="00EE0DB3">
        <w:rPr>
          <w:rFonts w:asciiTheme="minorHAnsi" w:eastAsiaTheme="minorEastAsia" w:hAnsiTheme="minorHAnsi" w:cstheme="minorHAnsi"/>
        </w:rPr>
        <w:t xml:space="preserve"> </w:t>
      </w:r>
      <w:r w:rsidR="00AC46C3" w:rsidRPr="00EE0DB3">
        <w:rPr>
          <w:rFonts w:asciiTheme="minorHAnsi" w:eastAsiaTheme="minorEastAsia" w:hAnsiTheme="minorHAnsi" w:cstheme="minorHAnsi"/>
        </w:rPr>
        <w:t>c</w:t>
      </w:r>
      <w:r w:rsidRPr="00EE0DB3">
        <w:rPr>
          <w:rFonts w:asciiTheme="minorHAnsi" w:eastAsiaTheme="minorEastAsia" w:hAnsiTheme="minorHAnsi" w:cstheme="minorHAnsi"/>
        </w:rPr>
        <w:t xml:space="preserve">enter, </w:t>
      </w:r>
      <w:r w:rsidR="00C724AD" w:rsidRPr="00EE0DB3">
        <w:rPr>
          <w:rFonts w:asciiTheme="minorHAnsi" w:eastAsiaTheme="minorEastAsia" w:hAnsiTheme="minorHAnsi" w:cstheme="minorHAnsi"/>
        </w:rPr>
        <w:t>s</w:t>
      </w:r>
      <w:r w:rsidR="00F35D6D" w:rsidRPr="00EE0DB3">
        <w:rPr>
          <w:rFonts w:asciiTheme="minorHAnsi" w:eastAsiaTheme="minorEastAsia" w:hAnsiTheme="minorHAnsi" w:cstheme="minorHAnsi"/>
        </w:rPr>
        <w:t xml:space="preserve">taff </w:t>
      </w:r>
      <w:r w:rsidR="00DA5BB7" w:rsidRPr="00EE0DB3">
        <w:rPr>
          <w:rFonts w:asciiTheme="minorHAnsi" w:eastAsiaTheme="minorEastAsia" w:hAnsiTheme="minorHAnsi" w:cstheme="minorHAnsi"/>
        </w:rPr>
        <w:t xml:space="preserve">of the </w:t>
      </w:r>
      <w:r w:rsidR="006F43C6" w:rsidRPr="00EE0DB3">
        <w:rPr>
          <w:rFonts w:asciiTheme="minorHAnsi" w:eastAsiaTheme="minorEastAsia" w:hAnsiTheme="minorHAnsi" w:cstheme="minorHAnsi"/>
        </w:rPr>
        <w:t xml:space="preserve">WEE units embedded in the </w:t>
      </w:r>
      <w:r w:rsidR="00DA5BB7" w:rsidRPr="00EE0DB3">
        <w:rPr>
          <w:rFonts w:asciiTheme="minorHAnsi" w:eastAsiaTheme="minorEastAsia" w:hAnsiTheme="minorHAnsi" w:cstheme="minorHAnsi"/>
        </w:rPr>
        <w:t xml:space="preserve">Local Development Units </w:t>
      </w:r>
      <w:r w:rsidR="006F43C6" w:rsidRPr="00EE0DB3">
        <w:rPr>
          <w:rFonts w:asciiTheme="minorHAnsi" w:eastAsiaTheme="minorEastAsia" w:hAnsiTheme="minorHAnsi" w:cstheme="minorHAnsi"/>
        </w:rPr>
        <w:t xml:space="preserve">(LDU) in the municipalities </w:t>
      </w:r>
      <w:r w:rsidR="00F35D6D" w:rsidRPr="00EE0DB3">
        <w:rPr>
          <w:rFonts w:asciiTheme="minorHAnsi" w:eastAsiaTheme="minorEastAsia" w:hAnsiTheme="minorHAnsi" w:cstheme="minorHAnsi"/>
        </w:rPr>
        <w:t xml:space="preserve">will be trained </w:t>
      </w:r>
      <w:proofErr w:type="spellStart"/>
      <w:r w:rsidR="006F43C6" w:rsidRPr="00EE0DB3">
        <w:rPr>
          <w:rFonts w:asciiTheme="minorHAnsi" w:eastAsiaTheme="minorEastAsia" w:hAnsiTheme="minorHAnsi" w:cstheme="minorHAnsi"/>
        </w:rPr>
        <w:t>throught</w:t>
      </w:r>
      <w:proofErr w:type="spellEnd"/>
      <w:r w:rsidR="006F43C6" w:rsidRPr="00EE0DB3">
        <w:rPr>
          <w:rFonts w:asciiTheme="minorHAnsi" w:eastAsiaTheme="minorEastAsia" w:hAnsiTheme="minorHAnsi" w:cstheme="minorHAnsi"/>
        </w:rPr>
        <w:t xml:space="preserve"> the partnership between the </w:t>
      </w:r>
      <w:proofErr w:type="spellStart"/>
      <w:r w:rsidR="006F43C6" w:rsidRPr="00EE0DB3">
        <w:rPr>
          <w:rFonts w:asciiTheme="minorHAnsi" w:eastAsiaTheme="minorEastAsia" w:hAnsiTheme="minorHAnsi" w:cstheme="minorHAnsi"/>
        </w:rPr>
        <w:t>Tanmeyah</w:t>
      </w:r>
      <w:proofErr w:type="spellEnd"/>
      <w:r w:rsidR="006F43C6" w:rsidRPr="00EE0DB3">
        <w:rPr>
          <w:rFonts w:asciiTheme="minorHAnsi" w:eastAsiaTheme="minorEastAsia" w:hAnsiTheme="minorHAnsi" w:cstheme="minorHAnsi"/>
        </w:rPr>
        <w:t xml:space="preserve"> Network and the national  legal aid providers </w:t>
      </w:r>
      <w:r w:rsidR="00F35D6D" w:rsidRPr="00EE0DB3">
        <w:rPr>
          <w:rFonts w:asciiTheme="minorHAnsi" w:eastAsiaTheme="minorEastAsia" w:hAnsiTheme="minorHAnsi" w:cstheme="minorHAnsi"/>
        </w:rPr>
        <w:t>in the microfinance system</w:t>
      </w:r>
      <w:r w:rsidRPr="00EE0DB3">
        <w:rPr>
          <w:rFonts w:asciiTheme="minorHAnsi" w:eastAsiaTheme="minorEastAsia" w:hAnsiTheme="minorHAnsi" w:cstheme="minorHAnsi"/>
        </w:rPr>
        <w:t>, micro business models</w:t>
      </w:r>
      <w:r w:rsidR="00F35D6D" w:rsidRPr="00EE0DB3">
        <w:rPr>
          <w:rFonts w:asciiTheme="minorHAnsi" w:eastAsiaTheme="minorEastAsia" w:hAnsiTheme="minorHAnsi" w:cstheme="minorHAnsi"/>
        </w:rPr>
        <w:t xml:space="preserve"> and laws, including the legal process related to the small claims process. </w:t>
      </w:r>
      <w:r w:rsidR="00626D11" w:rsidRPr="00EE0DB3">
        <w:rPr>
          <w:rFonts w:asciiTheme="minorHAnsi" w:eastAsiaTheme="minorEastAsia" w:hAnsiTheme="minorHAnsi" w:cstheme="minorHAnsi"/>
        </w:rPr>
        <w:t xml:space="preserve">The </w:t>
      </w:r>
      <w:r w:rsidR="006D4233" w:rsidRPr="00EE0DB3">
        <w:rPr>
          <w:rFonts w:asciiTheme="minorHAnsi" w:eastAsiaTheme="minorEastAsia" w:hAnsiTheme="minorHAnsi" w:cstheme="minorHAnsi"/>
        </w:rPr>
        <w:t>legal aid providers</w:t>
      </w:r>
      <w:r w:rsidR="00DA5BB7" w:rsidRPr="00EE0DB3">
        <w:rPr>
          <w:rFonts w:asciiTheme="minorHAnsi" w:eastAsiaTheme="minorEastAsia" w:hAnsiTheme="minorHAnsi" w:cstheme="minorHAnsi"/>
        </w:rPr>
        <w:t xml:space="preserve"> in partnership with the microfinance </w:t>
      </w:r>
      <w:proofErr w:type="spellStart"/>
      <w:r w:rsidR="00DA5BB7" w:rsidRPr="00EE0DB3">
        <w:rPr>
          <w:rFonts w:asciiTheme="minorHAnsi" w:hAnsiTheme="minorHAnsi" w:cstheme="minorHAnsi"/>
        </w:rPr>
        <w:t>Tanmeyah</w:t>
      </w:r>
      <w:proofErr w:type="spellEnd"/>
      <w:r w:rsidR="00DA5BB7" w:rsidRPr="00EE0DB3">
        <w:rPr>
          <w:rFonts w:asciiTheme="minorHAnsi" w:hAnsiTheme="minorHAnsi" w:cstheme="minorHAnsi"/>
        </w:rPr>
        <w:t xml:space="preserve"> Network </w:t>
      </w:r>
      <w:r w:rsidR="00626D11" w:rsidRPr="00EE0DB3">
        <w:rPr>
          <w:rFonts w:asciiTheme="minorHAnsi" w:eastAsiaTheme="minorEastAsia" w:hAnsiTheme="minorHAnsi" w:cstheme="minorHAnsi"/>
        </w:rPr>
        <w:t xml:space="preserve">will also </w:t>
      </w:r>
      <w:r w:rsidR="00532550" w:rsidRPr="00EE0DB3">
        <w:rPr>
          <w:rFonts w:asciiTheme="minorHAnsi" w:eastAsiaTheme="minorEastAsia" w:hAnsiTheme="minorHAnsi" w:cstheme="minorHAnsi"/>
        </w:rPr>
        <w:t>establish a</w:t>
      </w:r>
      <w:r w:rsidR="00626D11" w:rsidRPr="00EE0DB3">
        <w:rPr>
          <w:rFonts w:asciiTheme="minorHAnsi" w:eastAsiaTheme="minorEastAsia" w:hAnsiTheme="minorHAnsi" w:cstheme="minorHAnsi"/>
        </w:rPr>
        <w:t xml:space="preserve"> referral mechanism </w:t>
      </w:r>
      <w:r w:rsidR="00821EE1" w:rsidRPr="00EE0DB3">
        <w:rPr>
          <w:rFonts w:asciiTheme="minorHAnsi" w:hAnsiTheme="minorHAnsi" w:cstheme="minorHAnsi"/>
        </w:rPr>
        <w:t xml:space="preserve">to </w:t>
      </w:r>
      <w:r w:rsidR="00DA5BB7" w:rsidRPr="00EE0DB3">
        <w:rPr>
          <w:rFonts w:asciiTheme="minorHAnsi" w:hAnsiTheme="minorHAnsi" w:cstheme="minorHAnsi"/>
        </w:rPr>
        <w:t xml:space="preserve">the </w:t>
      </w:r>
      <w:r w:rsidR="006F43C6" w:rsidRPr="00EE0DB3">
        <w:rPr>
          <w:rFonts w:asciiTheme="minorHAnsi" w:hAnsiTheme="minorHAnsi" w:cstheme="minorHAnsi"/>
        </w:rPr>
        <w:t>WEE units in the LDU</w:t>
      </w:r>
      <w:r w:rsidR="00DA5BB7" w:rsidRPr="00EE0DB3">
        <w:rPr>
          <w:rFonts w:asciiTheme="minorHAnsi" w:hAnsiTheme="minorHAnsi" w:cstheme="minorHAnsi"/>
        </w:rPr>
        <w:t>.</w:t>
      </w:r>
      <w:r w:rsidR="002C6B2E">
        <w:rPr>
          <w:rFonts w:asciiTheme="minorHAnsi" w:hAnsiTheme="minorHAnsi" w:cstheme="minorHAnsi"/>
        </w:rPr>
        <w:t xml:space="preserve"> </w:t>
      </w:r>
    </w:p>
    <w:p w14:paraId="63BF7F65" w14:textId="77777777" w:rsidR="00626D11" w:rsidRPr="00EE0DB3" w:rsidRDefault="00626D11" w:rsidP="00EE0DB3">
      <w:pPr>
        <w:autoSpaceDE w:val="0"/>
        <w:autoSpaceDN w:val="0"/>
        <w:jc w:val="both"/>
        <w:rPr>
          <w:rFonts w:asciiTheme="minorHAnsi" w:hAnsiTheme="minorHAnsi" w:cstheme="minorHAnsi"/>
        </w:rPr>
      </w:pPr>
    </w:p>
    <w:p w14:paraId="2F714684" w14:textId="2B8EDC7A" w:rsidR="00C07179" w:rsidRPr="00EE0DB3" w:rsidRDefault="00F35D6D" w:rsidP="00EE0DB3">
      <w:pPr>
        <w:autoSpaceDE w:val="0"/>
        <w:autoSpaceDN w:val="0"/>
        <w:jc w:val="both"/>
        <w:rPr>
          <w:rFonts w:asciiTheme="minorHAnsi" w:eastAsiaTheme="minorEastAsia" w:hAnsiTheme="minorHAnsi" w:cstheme="minorHAnsi"/>
        </w:rPr>
      </w:pPr>
      <w:r w:rsidRPr="00EE0DB3">
        <w:rPr>
          <w:rFonts w:asciiTheme="minorHAnsi" w:eastAsiaTheme="minorEastAsia" w:hAnsiTheme="minorHAnsi" w:cstheme="minorHAnsi"/>
        </w:rPr>
        <w:t xml:space="preserve">A </w:t>
      </w:r>
      <w:r w:rsidR="006D4233" w:rsidRPr="00EE0DB3">
        <w:rPr>
          <w:rFonts w:asciiTheme="minorHAnsi" w:eastAsiaTheme="minorEastAsia" w:hAnsiTheme="minorHAnsi" w:cstheme="minorHAnsi"/>
        </w:rPr>
        <w:t xml:space="preserve">dedicated </w:t>
      </w:r>
      <w:r w:rsidRPr="00EE0DB3">
        <w:rPr>
          <w:rFonts w:asciiTheme="minorHAnsi" w:eastAsiaTheme="minorEastAsia" w:hAnsiTheme="minorHAnsi" w:cstheme="minorHAnsi"/>
        </w:rPr>
        <w:t xml:space="preserve">case management database </w:t>
      </w:r>
      <w:r w:rsidR="006F43C6" w:rsidRPr="00EE0DB3">
        <w:rPr>
          <w:rFonts w:asciiTheme="minorHAnsi" w:eastAsiaTheme="minorEastAsia" w:hAnsiTheme="minorHAnsi" w:cstheme="minorHAnsi"/>
        </w:rPr>
        <w:t xml:space="preserve">at the LDU WEE Units </w:t>
      </w:r>
      <w:r w:rsidRPr="00EE0DB3">
        <w:rPr>
          <w:rFonts w:asciiTheme="minorHAnsi" w:eastAsiaTheme="minorEastAsia" w:hAnsiTheme="minorHAnsi" w:cstheme="minorHAnsi"/>
        </w:rPr>
        <w:t xml:space="preserve">will track the number and type of clients seeking support through the </w:t>
      </w:r>
      <w:r w:rsidR="00C6278D" w:rsidRPr="00EE0DB3">
        <w:rPr>
          <w:rFonts w:asciiTheme="minorHAnsi" w:eastAsiaTheme="minorEastAsia" w:hAnsiTheme="minorHAnsi" w:cstheme="minorHAnsi"/>
        </w:rPr>
        <w:t>hubs</w:t>
      </w:r>
      <w:r w:rsidR="00AA5A78" w:rsidRPr="00EE0DB3">
        <w:rPr>
          <w:rFonts w:asciiTheme="minorHAnsi" w:eastAsiaTheme="minorEastAsia" w:hAnsiTheme="minorHAnsi" w:cstheme="minorHAnsi"/>
        </w:rPr>
        <w:t xml:space="preserve"> establishing links and referral mechanisms to inclusive growth MSEs and startups business support </w:t>
      </w:r>
      <w:r w:rsidR="00AC46C3" w:rsidRPr="00EE0DB3">
        <w:rPr>
          <w:rFonts w:asciiTheme="minorHAnsi" w:eastAsiaTheme="minorEastAsia" w:hAnsiTheme="minorHAnsi" w:cstheme="minorHAnsi"/>
        </w:rPr>
        <w:t xml:space="preserve">and financial inclusion </w:t>
      </w:r>
      <w:r w:rsidR="00AA5A78" w:rsidRPr="00EE0DB3">
        <w:rPr>
          <w:rFonts w:asciiTheme="minorHAnsi" w:eastAsiaTheme="minorEastAsia" w:hAnsiTheme="minorHAnsi" w:cstheme="minorHAnsi"/>
        </w:rPr>
        <w:t>services</w:t>
      </w:r>
      <w:r w:rsidRPr="00EE0DB3">
        <w:rPr>
          <w:rFonts w:asciiTheme="minorHAnsi" w:eastAsiaTheme="minorEastAsia" w:hAnsiTheme="minorHAnsi" w:cstheme="minorHAnsi"/>
        </w:rPr>
        <w:t xml:space="preserve">, their legal and financial questions, </w:t>
      </w:r>
      <w:r w:rsidR="00AA5A78" w:rsidRPr="00EE0DB3">
        <w:rPr>
          <w:rFonts w:asciiTheme="minorHAnsi" w:eastAsiaTheme="minorEastAsia" w:hAnsiTheme="minorHAnsi" w:cstheme="minorHAnsi"/>
        </w:rPr>
        <w:t xml:space="preserve">licensing support for micro businesses, </w:t>
      </w:r>
      <w:r w:rsidRPr="00EE0DB3">
        <w:rPr>
          <w:rFonts w:asciiTheme="minorHAnsi" w:eastAsiaTheme="minorEastAsia" w:hAnsiTheme="minorHAnsi" w:cstheme="minorHAnsi"/>
        </w:rPr>
        <w:t xml:space="preserve">and any referrals made to other legal or non-legal services. Data will be </w:t>
      </w:r>
      <w:proofErr w:type="spellStart"/>
      <w:r w:rsidRPr="00EE0DB3">
        <w:rPr>
          <w:rFonts w:asciiTheme="minorHAnsi" w:eastAsiaTheme="minorEastAsia" w:hAnsiTheme="minorHAnsi" w:cstheme="minorHAnsi"/>
        </w:rPr>
        <w:t>anonymised</w:t>
      </w:r>
      <w:proofErr w:type="spellEnd"/>
      <w:r w:rsidRPr="00EE0DB3">
        <w:rPr>
          <w:rFonts w:asciiTheme="minorHAnsi" w:eastAsiaTheme="minorEastAsia" w:hAnsiTheme="minorHAnsi" w:cstheme="minorHAnsi"/>
        </w:rPr>
        <w:t xml:space="preserve"> and disaggregated to inform the policy paper and to provide evidence-</w:t>
      </w:r>
      <w:r w:rsidR="00010BBD" w:rsidRPr="00EE0DB3">
        <w:rPr>
          <w:rFonts w:asciiTheme="minorHAnsi" w:eastAsiaTheme="minorEastAsia" w:hAnsiTheme="minorHAnsi" w:cstheme="minorHAnsi"/>
        </w:rPr>
        <w:t>based</w:t>
      </w:r>
      <w:r w:rsidRPr="00EE0DB3">
        <w:rPr>
          <w:rFonts w:asciiTheme="minorHAnsi" w:eastAsiaTheme="minorEastAsia" w:hAnsiTheme="minorHAnsi" w:cstheme="minorHAnsi"/>
        </w:rPr>
        <w:t xml:space="preserve"> raise awareness campaigns. </w:t>
      </w:r>
    </w:p>
    <w:p w14:paraId="24EA46AF" w14:textId="77777777" w:rsidR="007076CE" w:rsidRPr="00EE0DB3" w:rsidRDefault="007076CE" w:rsidP="00EE0DB3">
      <w:pPr>
        <w:autoSpaceDE w:val="0"/>
        <w:autoSpaceDN w:val="0"/>
        <w:jc w:val="both"/>
        <w:rPr>
          <w:rFonts w:asciiTheme="minorHAnsi" w:eastAsiaTheme="minorEastAsia" w:hAnsiTheme="minorHAnsi" w:cstheme="minorHAnsi"/>
          <w:b/>
          <w:bCs/>
        </w:rPr>
      </w:pPr>
    </w:p>
    <w:p w14:paraId="76DFF7F1" w14:textId="2A3ACFE2" w:rsidR="00CB0763" w:rsidRPr="00EE0DB3" w:rsidRDefault="002D3B35" w:rsidP="00EE0DB3">
      <w:pPr>
        <w:jc w:val="both"/>
        <w:rPr>
          <w:rFonts w:asciiTheme="minorHAnsi" w:eastAsiaTheme="minorEastAsia" w:hAnsiTheme="minorHAnsi" w:cstheme="minorHAnsi"/>
          <w:color w:val="000000" w:themeColor="text1"/>
        </w:rPr>
      </w:pPr>
      <w:r w:rsidRPr="00EE0DB3">
        <w:rPr>
          <w:rFonts w:asciiTheme="minorHAnsi" w:eastAsiaTheme="minorEastAsia" w:hAnsiTheme="minorHAnsi" w:cstheme="minorHAnsi"/>
          <w:color w:val="000000" w:themeColor="text1"/>
        </w:rPr>
        <w:t xml:space="preserve">Since the pandemic, some civil society organizations have successfully increased the provision of legal aid and other services via phone and internet to overcome movement restrictions. </w:t>
      </w:r>
      <w:r w:rsidR="00821EE1" w:rsidRPr="00EE0DB3">
        <w:rPr>
          <w:rFonts w:asciiTheme="minorHAnsi" w:eastAsiaTheme="minorEastAsia" w:hAnsiTheme="minorHAnsi" w:cstheme="minorHAnsi"/>
          <w:color w:val="000000" w:themeColor="text1"/>
        </w:rPr>
        <w:t xml:space="preserve">This system could be used </w:t>
      </w:r>
      <w:r w:rsidR="006D4233" w:rsidRPr="00EE0DB3">
        <w:rPr>
          <w:rFonts w:asciiTheme="minorHAnsi" w:eastAsiaTheme="minorEastAsia" w:hAnsiTheme="minorHAnsi" w:cstheme="minorHAnsi"/>
          <w:color w:val="000000" w:themeColor="text1"/>
        </w:rPr>
        <w:t xml:space="preserve">to enable greater accessibility to women who cannot come to a center in person, and </w:t>
      </w:r>
      <w:r w:rsidR="00821EE1" w:rsidRPr="00EE0DB3">
        <w:rPr>
          <w:rFonts w:asciiTheme="minorHAnsi" w:eastAsiaTheme="minorEastAsia" w:hAnsiTheme="minorHAnsi" w:cstheme="minorHAnsi"/>
          <w:color w:val="000000" w:themeColor="text1"/>
        </w:rPr>
        <w:t xml:space="preserve">in case of a COVID-19 </w:t>
      </w:r>
      <w:r w:rsidR="00010BBD" w:rsidRPr="00EE0DB3">
        <w:rPr>
          <w:rFonts w:asciiTheme="minorHAnsi" w:eastAsiaTheme="minorEastAsia" w:hAnsiTheme="minorHAnsi" w:cstheme="minorHAnsi"/>
          <w:color w:val="000000" w:themeColor="text1"/>
        </w:rPr>
        <w:t>resurgence</w:t>
      </w:r>
      <w:r w:rsidR="006D4233" w:rsidRPr="00EE0DB3">
        <w:rPr>
          <w:rFonts w:asciiTheme="minorHAnsi" w:eastAsiaTheme="minorEastAsia" w:hAnsiTheme="minorHAnsi" w:cstheme="minorHAnsi"/>
          <w:color w:val="000000" w:themeColor="text1"/>
        </w:rPr>
        <w:t xml:space="preserve"> and subsequent movement restrictions</w:t>
      </w:r>
      <w:r w:rsidR="00821EE1" w:rsidRPr="00EE0DB3">
        <w:rPr>
          <w:rFonts w:asciiTheme="minorHAnsi" w:eastAsiaTheme="minorEastAsia" w:hAnsiTheme="minorHAnsi" w:cstheme="minorHAnsi"/>
          <w:color w:val="000000" w:themeColor="text1"/>
        </w:rPr>
        <w:t>.</w:t>
      </w:r>
    </w:p>
    <w:p w14:paraId="205F28E4" w14:textId="7DB07D27" w:rsidR="00BB713E" w:rsidRPr="00EE0DB3" w:rsidRDefault="00BB713E" w:rsidP="002C6B2E">
      <w:pPr>
        <w:pStyle w:val="CommentText"/>
        <w:rPr>
          <w:rFonts w:asciiTheme="minorHAnsi" w:hAnsiTheme="minorHAnsi" w:cstheme="minorHAnsi"/>
          <w:sz w:val="24"/>
          <w:szCs w:val="24"/>
          <w:lang w:val="en-US"/>
        </w:rPr>
      </w:pPr>
    </w:p>
    <w:p w14:paraId="14FC947B" w14:textId="54B36B93" w:rsidR="00C07179" w:rsidRPr="00EE0DB3" w:rsidRDefault="003F4974" w:rsidP="00EE0DB3">
      <w:pPr>
        <w:autoSpaceDE w:val="0"/>
        <w:autoSpaceDN w:val="0"/>
        <w:jc w:val="both"/>
        <w:rPr>
          <w:rFonts w:asciiTheme="minorHAnsi" w:eastAsiaTheme="minorEastAsia" w:hAnsiTheme="minorHAnsi" w:cstheme="minorHAnsi"/>
          <w:b/>
          <w:bCs/>
        </w:rPr>
      </w:pPr>
      <w:r w:rsidRPr="00EE0DB3">
        <w:rPr>
          <w:rFonts w:asciiTheme="minorHAnsi" w:eastAsiaTheme="minorEastAsia" w:hAnsiTheme="minorHAnsi" w:cstheme="minorHAnsi"/>
          <w:b/>
          <w:bCs/>
        </w:rPr>
        <w:t xml:space="preserve">Activity </w:t>
      </w:r>
      <w:r w:rsidR="00C07179" w:rsidRPr="00EE0DB3">
        <w:rPr>
          <w:rFonts w:asciiTheme="minorHAnsi" w:eastAsiaTheme="minorEastAsia" w:hAnsiTheme="minorHAnsi" w:cstheme="minorHAnsi"/>
          <w:b/>
          <w:bCs/>
        </w:rPr>
        <w:t>1.</w:t>
      </w:r>
      <w:r w:rsidR="00A36BF7" w:rsidRPr="00EE0DB3">
        <w:rPr>
          <w:rFonts w:asciiTheme="minorHAnsi" w:eastAsiaTheme="minorEastAsia" w:hAnsiTheme="minorHAnsi" w:cstheme="minorHAnsi"/>
          <w:b/>
          <w:bCs/>
        </w:rPr>
        <w:t>3</w:t>
      </w:r>
      <w:r w:rsidR="00C07179" w:rsidRPr="00EE0DB3">
        <w:rPr>
          <w:rFonts w:asciiTheme="minorHAnsi" w:eastAsiaTheme="minorEastAsia" w:hAnsiTheme="minorHAnsi" w:cstheme="minorHAnsi"/>
          <w:b/>
          <w:bCs/>
        </w:rPr>
        <w:t xml:space="preserve"> Capacity building of judicial actors dealing with the small claim process</w:t>
      </w:r>
    </w:p>
    <w:p w14:paraId="192A7FEC" w14:textId="22ACEBFF" w:rsidR="002D3B35" w:rsidRPr="00EE0DB3" w:rsidRDefault="006D4233" w:rsidP="002C6B2E">
      <w:pPr>
        <w:pStyle w:val="CommentText"/>
        <w:rPr>
          <w:rFonts w:asciiTheme="minorHAnsi" w:hAnsiTheme="minorHAnsi" w:cstheme="minorHAnsi"/>
          <w:sz w:val="24"/>
          <w:szCs w:val="24"/>
          <w:lang w:val="en-US"/>
        </w:rPr>
      </w:pPr>
      <w:r w:rsidRPr="00EE0DB3">
        <w:rPr>
          <w:rFonts w:asciiTheme="minorHAnsi" w:eastAsiaTheme="minorEastAsia" w:hAnsiTheme="minorHAnsi" w:cstheme="minorHAnsi"/>
          <w:sz w:val="24"/>
          <w:szCs w:val="24"/>
          <w:lang w:val="en-US"/>
        </w:rPr>
        <w:t xml:space="preserve">This activity will involve the design </w:t>
      </w:r>
      <w:r w:rsidR="00A36BF7" w:rsidRPr="00EE0DB3">
        <w:rPr>
          <w:rFonts w:asciiTheme="minorHAnsi" w:eastAsiaTheme="minorEastAsia" w:hAnsiTheme="minorHAnsi" w:cstheme="minorHAnsi"/>
          <w:sz w:val="24"/>
          <w:szCs w:val="24"/>
          <w:lang w:val="en-US"/>
        </w:rPr>
        <w:t>and implementation of</w:t>
      </w:r>
      <w:r w:rsidR="00C07179" w:rsidRPr="00EE0DB3">
        <w:rPr>
          <w:rFonts w:asciiTheme="minorHAnsi" w:eastAsiaTheme="minorEastAsia" w:hAnsiTheme="minorHAnsi" w:cstheme="minorHAnsi"/>
          <w:sz w:val="24"/>
          <w:szCs w:val="24"/>
          <w:lang w:val="en-US"/>
        </w:rPr>
        <w:t xml:space="preserve"> a </w:t>
      </w:r>
      <w:r w:rsidR="003F4974" w:rsidRPr="00EE0DB3">
        <w:rPr>
          <w:rFonts w:asciiTheme="minorHAnsi" w:eastAsiaTheme="minorEastAsia" w:hAnsiTheme="minorHAnsi" w:cstheme="minorHAnsi"/>
          <w:sz w:val="24"/>
          <w:szCs w:val="24"/>
          <w:lang w:val="en-US"/>
        </w:rPr>
        <w:t xml:space="preserve">pilot </w:t>
      </w:r>
      <w:r w:rsidR="00C07179" w:rsidRPr="00EE0DB3">
        <w:rPr>
          <w:rFonts w:asciiTheme="minorHAnsi" w:eastAsiaTheme="minorEastAsia" w:hAnsiTheme="minorHAnsi" w:cstheme="minorHAnsi"/>
          <w:sz w:val="24"/>
          <w:szCs w:val="24"/>
          <w:lang w:val="en-US"/>
        </w:rPr>
        <w:t>training</w:t>
      </w:r>
      <w:r w:rsidR="003F4974" w:rsidRPr="00EE0DB3">
        <w:rPr>
          <w:rFonts w:asciiTheme="minorHAnsi" w:eastAsiaTheme="minorEastAsia" w:hAnsiTheme="minorHAnsi" w:cstheme="minorHAnsi"/>
          <w:sz w:val="24"/>
          <w:szCs w:val="24"/>
          <w:lang w:val="en-US"/>
        </w:rPr>
        <w:t xml:space="preserve">, accompanied by the small claims </w:t>
      </w:r>
      <w:r w:rsidR="00647C79" w:rsidRPr="00EE0DB3">
        <w:rPr>
          <w:rFonts w:asciiTheme="minorHAnsi" w:eastAsiaTheme="minorEastAsia" w:hAnsiTheme="minorHAnsi" w:cstheme="minorHAnsi"/>
          <w:sz w:val="24"/>
          <w:szCs w:val="24"/>
          <w:lang w:val="en-US"/>
        </w:rPr>
        <w:t>toolkit</w:t>
      </w:r>
      <w:r w:rsidR="003F4974" w:rsidRPr="00EE0DB3">
        <w:rPr>
          <w:rFonts w:asciiTheme="minorHAnsi" w:eastAsiaTheme="minorEastAsia" w:hAnsiTheme="minorHAnsi" w:cstheme="minorHAnsi"/>
          <w:sz w:val="24"/>
          <w:szCs w:val="24"/>
          <w:lang w:val="en-US"/>
        </w:rPr>
        <w:t xml:space="preserve"> (above)</w:t>
      </w:r>
      <w:r w:rsidR="00C07179" w:rsidRPr="00EE0DB3">
        <w:rPr>
          <w:rFonts w:asciiTheme="minorHAnsi" w:eastAsiaTheme="minorEastAsia" w:hAnsiTheme="minorHAnsi" w:cstheme="minorHAnsi"/>
          <w:sz w:val="24"/>
          <w:szCs w:val="24"/>
          <w:lang w:val="en-US"/>
        </w:rPr>
        <w:t xml:space="preserve"> </w:t>
      </w:r>
      <w:r w:rsidRPr="00EE0DB3">
        <w:rPr>
          <w:rFonts w:asciiTheme="minorHAnsi" w:eastAsiaTheme="minorEastAsia" w:hAnsiTheme="minorHAnsi" w:cstheme="minorHAnsi"/>
          <w:sz w:val="24"/>
          <w:szCs w:val="24"/>
          <w:lang w:val="en-US"/>
        </w:rPr>
        <w:t>for</w:t>
      </w:r>
      <w:r w:rsidR="00CA0BA4" w:rsidRPr="00EE0DB3">
        <w:rPr>
          <w:rFonts w:asciiTheme="minorHAnsi" w:eastAsiaTheme="minorEastAsia" w:hAnsiTheme="minorHAnsi" w:cstheme="minorHAnsi"/>
          <w:sz w:val="24"/>
          <w:szCs w:val="24"/>
          <w:lang w:val="en-US"/>
        </w:rPr>
        <w:t xml:space="preserve"> </w:t>
      </w:r>
      <w:r w:rsidR="00C07179" w:rsidRPr="00EE0DB3">
        <w:rPr>
          <w:rFonts w:asciiTheme="minorHAnsi" w:eastAsiaTheme="minorEastAsia" w:hAnsiTheme="minorHAnsi" w:cstheme="minorHAnsi"/>
          <w:sz w:val="24"/>
          <w:szCs w:val="24"/>
          <w:lang w:val="en-US"/>
        </w:rPr>
        <w:t xml:space="preserve">judicial stakeholders </w:t>
      </w:r>
      <w:r w:rsidR="003F4974" w:rsidRPr="00EE0DB3">
        <w:rPr>
          <w:rFonts w:asciiTheme="minorHAnsi" w:eastAsiaTheme="minorEastAsia" w:hAnsiTheme="minorHAnsi" w:cstheme="minorHAnsi"/>
          <w:sz w:val="24"/>
          <w:szCs w:val="24"/>
          <w:lang w:val="en-US"/>
        </w:rPr>
        <w:t>engaged in the small claims process and prosecution of indebted women, including judges, prosecutors, lawyers and court staff,  focusing on</w:t>
      </w:r>
      <w:r w:rsidR="00CA0BA4" w:rsidRPr="00EE0DB3">
        <w:rPr>
          <w:rFonts w:asciiTheme="minorHAnsi" w:eastAsiaTheme="minorEastAsia" w:hAnsiTheme="minorHAnsi" w:cstheme="minorHAnsi"/>
          <w:sz w:val="24"/>
          <w:szCs w:val="24"/>
          <w:lang w:val="en-US"/>
        </w:rPr>
        <w:t xml:space="preserve"> </w:t>
      </w:r>
      <w:r w:rsidR="003F4974" w:rsidRPr="00EE0DB3">
        <w:rPr>
          <w:rFonts w:asciiTheme="minorHAnsi" w:eastAsiaTheme="minorEastAsia" w:hAnsiTheme="minorHAnsi" w:cstheme="minorHAnsi"/>
          <w:sz w:val="24"/>
          <w:szCs w:val="24"/>
          <w:lang w:val="en-US"/>
        </w:rPr>
        <w:t xml:space="preserve">gender justice, </w:t>
      </w:r>
      <w:r w:rsidR="00C07179" w:rsidRPr="00EE0DB3">
        <w:rPr>
          <w:rFonts w:asciiTheme="minorHAnsi" w:eastAsiaTheme="minorEastAsia" w:hAnsiTheme="minorHAnsi" w:cstheme="minorHAnsi"/>
          <w:sz w:val="24"/>
          <w:szCs w:val="24"/>
          <w:lang w:val="en-US"/>
        </w:rPr>
        <w:t xml:space="preserve">gender responsive delivery of justice, </w:t>
      </w:r>
      <w:r w:rsidR="003F4974" w:rsidRPr="00EE0DB3">
        <w:rPr>
          <w:rFonts w:asciiTheme="minorHAnsi" w:eastAsiaTheme="minorEastAsia" w:hAnsiTheme="minorHAnsi" w:cstheme="minorHAnsi"/>
          <w:sz w:val="24"/>
          <w:szCs w:val="24"/>
          <w:lang w:val="en-US"/>
        </w:rPr>
        <w:t xml:space="preserve">and </w:t>
      </w:r>
      <w:r w:rsidR="00C07179" w:rsidRPr="00EE0DB3">
        <w:rPr>
          <w:rFonts w:asciiTheme="minorHAnsi" w:eastAsiaTheme="minorEastAsia" w:hAnsiTheme="minorHAnsi" w:cstheme="minorHAnsi"/>
          <w:sz w:val="24"/>
          <w:szCs w:val="24"/>
          <w:lang w:val="en-US"/>
        </w:rPr>
        <w:t xml:space="preserve">linkages to the achievement of the SDGs (specially SDG </w:t>
      </w:r>
      <w:r w:rsidR="000A5049" w:rsidRPr="00EE0DB3">
        <w:rPr>
          <w:rFonts w:asciiTheme="minorHAnsi" w:eastAsiaTheme="minorEastAsia" w:hAnsiTheme="minorHAnsi" w:cstheme="minorHAnsi"/>
          <w:sz w:val="24"/>
          <w:szCs w:val="24"/>
          <w:lang w:val="en-US"/>
        </w:rPr>
        <w:t xml:space="preserve">1, </w:t>
      </w:r>
      <w:r w:rsidR="00C07179" w:rsidRPr="00EE0DB3">
        <w:rPr>
          <w:rFonts w:asciiTheme="minorHAnsi" w:eastAsiaTheme="minorEastAsia" w:hAnsiTheme="minorHAnsi" w:cstheme="minorHAnsi"/>
          <w:sz w:val="24"/>
          <w:szCs w:val="24"/>
          <w:lang w:val="en-US"/>
        </w:rPr>
        <w:t xml:space="preserve">5 and 16). </w:t>
      </w:r>
      <w:r w:rsidR="004A09E1" w:rsidRPr="00EE0DB3">
        <w:rPr>
          <w:rFonts w:asciiTheme="minorHAnsi" w:hAnsiTheme="minorHAnsi" w:cstheme="minorHAnsi"/>
          <w:sz w:val="24"/>
          <w:szCs w:val="24"/>
          <w:lang w:val="en-US"/>
        </w:rPr>
        <w:t xml:space="preserve">The modules development for the small claims process on gender and the judiciary will have the potential to be </w:t>
      </w:r>
      <w:r w:rsidR="00010BBD" w:rsidRPr="00EE0DB3">
        <w:rPr>
          <w:rFonts w:asciiTheme="minorHAnsi" w:hAnsiTheme="minorHAnsi" w:cstheme="minorHAnsi"/>
          <w:sz w:val="24"/>
          <w:szCs w:val="24"/>
          <w:lang w:val="en-US"/>
        </w:rPr>
        <w:t>adapted</w:t>
      </w:r>
      <w:r w:rsidR="004A09E1" w:rsidRPr="00EE0DB3">
        <w:rPr>
          <w:rFonts w:asciiTheme="minorHAnsi" w:hAnsiTheme="minorHAnsi" w:cstheme="minorHAnsi"/>
          <w:sz w:val="24"/>
          <w:szCs w:val="24"/>
          <w:lang w:val="en-US"/>
        </w:rPr>
        <w:t xml:space="preserve"> and rolled out to other sections of the justice system to assure </w:t>
      </w:r>
      <w:r w:rsidR="004A09E1" w:rsidRPr="00EE0DB3">
        <w:rPr>
          <w:rFonts w:asciiTheme="minorHAnsi" w:hAnsiTheme="minorHAnsi" w:cstheme="minorHAnsi"/>
          <w:sz w:val="24"/>
          <w:szCs w:val="24"/>
          <w:lang w:val="en-US"/>
        </w:rPr>
        <w:lastRenderedPageBreak/>
        <w:t xml:space="preserve">a holistic </w:t>
      </w:r>
      <w:r w:rsidR="00647C79" w:rsidRPr="00EE0DB3">
        <w:rPr>
          <w:rFonts w:asciiTheme="minorHAnsi" w:hAnsiTheme="minorHAnsi" w:cstheme="minorHAnsi"/>
          <w:sz w:val="24"/>
          <w:szCs w:val="24"/>
          <w:lang w:val="en-US"/>
        </w:rPr>
        <w:t>approach</w:t>
      </w:r>
      <w:r w:rsidR="004A09E1" w:rsidRPr="00EE0DB3">
        <w:rPr>
          <w:rFonts w:asciiTheme="minorHAnsi" w:hAnsiTheme="minorHAnsi" w:cstheme="minorHAnsi"/>
          <w:sz w:val="24"/>
          <w:szCs w:val="24"/>
          <w:lang w:val="en-US"/>
        </w:rPr>
        <w:t xml:space="preserve"> </w:t>
      </w:r>
      <w:r w:rsidR="00647C79" w:rsidRPr="00EE0DB3">
        <w:rPr>
          <w:rFonts w:asciiTheme="minorHAnsi" w:hAnsiTheme="minorHAnsi" w:cstheme="minorHAnsi"/>
          <w:sz w:val="24"/>
          <w:szCs w:val="24"/>
          <w:lang w:val="en-US"/>
        </w:rPr>
        <w:t>to gender justice beyond small claims</w:t>
      </w:r>
      <w:r w:rsidR="00AA15E2" w:rsidRPr="00EE0DB3">
        <w:rPr>
          <w:rFonts w:asciiTheme="minorHAnsi" w:hAnsiTheme="minorHAnsi" w:cstheme="minorHAnsi"/>
          <w:sz w:val="24"/>
          <w:szCs w:val="24"/>
          <w:lang w:val="en-US"/>
        </w:rPr>
        <w:t xml:space="preserve"> in the five courts currently using the small claim process in Amman and in </w:t>
      </w:r>
      <w:r w:rsidR="000A5049" w:rsidRPr="00EE0DB3">
        <w:rPr>
          <w:rFonts w:asciiTheme="minorHAnsi" w:hAnsiTheme="minorHAnsi" w:cstheme="minorHAnsi"/>
          <w:sz w:val="24"/>
          <w:szCs w:val="24"/>
          <w:lang w:val="en-US"/>
        </w:rPr>
        <w:t xml:space="preserve">rural </w:t>
      </w:r>
      <w:r w:rsidR="00AA15E2" w:rsidRPr="00EE0DB3">
        <w:rPr>
          <w:rFonts w:asciiTheme="minorHAnsi" w:hAnsiTheme="minorHAnsi" w:cstheme="minorHAnsi"/>
          <w:sz w:val="24"/>
          <w:szCs w:val="24"/>
          <w:lang w:val="en-US"/>
        </w:rPr>
        <w:t>Irbid.</w:t>
      </w:r>
      <w:r w:rsidR="004A09E1" w:rsidRPr="00EE0DB3">
        <w:rPr>
          <w:rFonts w:asciiTheme="minorHAnsi" w:hAnsiTheme="minorHAnsi" w:cstheme="minorHAnsi"/>
          <w:sz w:val="24"/>
          <w:szCs w:val="24"/>
          <w:lang w:val="en-US"/>
        </w:rPr>
        <w:t xml:space="preserve"> </w:t>
      </w:r>
    </w:p>
    <w:p w14:paraId="0A6B4567" w14:textId="77777777" w:rsidR="00D06EA7" w:rsidRPr="00EE0DB3" w:rsidRDefault="00D06EA7" w:rsidP="004A09E1">
      <w:pPr>
        <w:pStyle w:val="CommentText"/>
        <w:rPr>
          <w:rFonts w:asciiTheme="minorHAnsi" w:hAnsiTheme="minorHAnsi" w:cstheme="minorHAnsi"/>
          <w:sz w:val="24"/>
          <w:szCs w:val="24"/>
          <w:lang w:val="en-US"/>
        </w:rPr>
      </w:pPr>
    </w:p>
    <w:p w14:paraId="70599962" w14:textId="1E3EA21C" w:rsidR="00B900F4" w:rsidRPr="00EE0DB3" w:rsidRDefault="003F4974" w:rsidP="00B900F4">
      <w:pPr>
        <w:autoSpaceDE w:val="0"/>
        <w:autoSpaceDN w:val="0"/>
        <w:rPr>
          <w:rFonts w:asciiTheme="minorHAnsi" w:hAnsiTheme="minorHAnsi" w:cstheme="minorHAnsi"/>
        </w:rPr>
      </w:pPr>
      <w:r w:rsidRPr="00EE0DB3">
        <w:rPr>
          <w:rFonts w:asciiTheme="minorHAnsi" w:hAnsiTheme="minorHAnsi" w:cstheme="minorHAnsi"/>
          <w:b/>
          <w:bCs/>
        </w:rPr>
        <w:t xml:space="preserve">Activity </w:t>
      </w:r>
      <w:r w:rsidR="00B900F4" w:rsidRPr="00EE0DB3">
        <w:rPr>
          <w:rFonts w:asciiTheme="minorHAnsi" w:hAnsiTheme="minorHAnsi" w:cstheme="minorHAnsi"/>
          <w:b/>
          <w:bCs/>
        </w:rPr>
        <w:t>1.4 Provide right</w:t>
      </w:r>
      <w:r w:rsidR="00AE1142" w:rsidRPr="00EE0DB3">
        <w:rPr>
          <w:rFonts w:asciiTheme="minorHAnsi" w:hAnsiTheme="minorHAnsi" w:cstheme="minorHAnsi"/>
          <w:b/>
          <w:bCs/>
        </w:rPr>
        <w:t>s-</w:t>
      </w:r>
      <w:r w:rsidR="00B900F4" w:rsidRPr="00EE0DB3">
        <w:rPr>
          <w:rFonts w:asciiTheme="minorHAnsi" w:hAnsiTheme="minorHAnsi" w:cstheme="minorHAnsi"/>
          <w:b/>
          <w:bCs/>
        </w:rPr>
        <w:t xml:space="preserve">based education and awareness to </w:t>
      </w:r>
      <w:r w:rsidRPr="00EE0DB3">
        <w:rPr>
          <w:rFonts w:asciiTheme="minorHAnsi" w:hAnsiTheme="minorHAnsi" w:cstheme="minorHAnsi"/>
          <w:b/>
          <w:bCs/>
        </w:rPr>
        <w:t xml:space="preserve">vulnerable </w:t>
      </w:r>
      <w:r w:rsidR="00B900F4" w:rsidRPr="00EE0DB3">
        <w:rPr>
          <w:rFonts w:asciiTheme="minorHAnsi" w:hAnsiTheme="minorHAnsi" w:cstheme="minorHAnsi"/>
          <w:b/>
          <w:bCs/>
        </w:rPr>
        <w:t>women on legal and financial tools to promote their economic empowerment and digital skills development</w:t>
      </w:r>
    </w:p>
    <w:p w14:paraId="385E43C1" w14:textId="77777777" w:rsidR="00B900F4" w:rsidRPr="00EE0DB3" w:rsidRDefault="00B900F4" w:rsidP="00B900F4">
      <w:pPr>
        <w:autoSpaceDE w:val="0"/>
        <w:autoSpaceDN w:val="0"/>
        <w:rPr>
          <w:rFonts w:asciiTheme="minorHAnsi" w:hAnsiTheme="minorHAnsi" w:cstheme="minorHAnsi"/>
        </w:rPr>
      </w:pPr>
      <w:r w:rsidRPr="00EE0DB3">
        <w:rPr>
          <w:rFonts w:asciiTheme="minorHAnsi" w:hAnsiTheme="minorHAnsi" w:cstheme="minorHAnsi"/>
          <w:b/>
          <w:bCs/>
        </w:rPr>
        <w:t> </w:t>
      </w:r>
    </w:p>
    <w:p w14:paraId="135A2665" w14:textId="04A10DFC" w:rsidR="00B900F4" w:rsidRPr="00EE0DB3" w:rsidRDefault="00B900F4" w:rsidP="00EE0DB3">
      <w:pPr>
        <w:jc w:val="both"/>
        <w:rPr>
          <w:rFonts w:asciiTheme="minorHAnsi" w:hAnsiTheme="minorHAnsi" w:cstheme="minorHAnsi"/>
        </w:rPr>
      </w:pPr>
      <w:r w:rsidRPr="00EE0DB3">
        <w:rPr>
          <w:rFonts w:asciiTheme="minorHAnsi" w:hAnsiTheme="minorHAnsi" w:cstheme="minorHAnsi"/>
        </w:rPr>
        <w:t>This activity includes awareness raising in target communities</w:t>
      </w:r>
      <w:r w:rsidR="00DC1E60" w:rsidRPr="00EE0DB3">
        <w:rPr>
          <w:rStyle w:val="FootnoteReference"/>
          <w:rFonts w:asciiTheme="minorHAnsi" w:hAnsiTheme="minorHAnsi" w:cstheme="minorHAnsi"/>
          <w:sz w:val="24"/>
        </w:rPr>
        <w:footnoteReference w:id="58"/>
      </w:r>
      <w:r w:rsidRPr="00EE0DB3">
        <w:rPr>
          <w:rFonts w:asciiTheme="minorHAnsi" w:hAnsiTheme="minorHAnsi" w:cstheme="minorHAnsi"/>
        </w:rPr>
        <w:t xml:space="preserve"> regarding the financial and legal implications of microcredit loans, </w:t>
      </w:r>
      <w:r w:rsidR="003F4974" w:rsidRPr="00EE0DB3">
        <w:rPr>
          <w:rFonts w:asciiTheme="minorHAnsi" w:hAnsiTheme="minorHAnsi" w:cstheme="minorHAnsi"/>
        </w:rPr>
        <w:t xml:space="preserve">the small claims process and </w:t>
      </w:r>
      <w:r w:rsidRPr="00EE0DB3">
        <w:rPr>
          <w:rFonts w:asciiTheme="minorHAnsi" w:hAnsiTheme="minorHAnsi" w:cstheme="minorHAnsi"/>
        </w:rPr>
        <w:t xml:space="preserve">will </w:t>
      </w:r>
      <w:r w:rsidR="003F4974" w:rsidRPr="00EE0DB3">
        <w:rPr>
          <w:rFonts w:asciiTheme="minorHAnsi" w:hAnsiTheme="minorHAnsi" w:cstheme="minorHAnsi"/>
        </w:rPr>
        <w:t xml:space="preserve">include the </w:t>
      </w:r>
      <w:r w:rsidRPr="00EE0DB3">
        <w:rPr>
          <w:rFonts w:asciiTheme="minorHAnsi" w:hAnsiTheme="minorHAnsi" w:cstheme="minorHAnsi"/>
        </w:rPr>
        <w:t>development of</w:t>
      </w:r>
      <w:r w:rsidR="003F4974" w:rsidRPr="00EE0DB3">
        <w:rPr>
          <w:rFonts w:asciiTheme="minorHAnsi" w:hAnsiTheme="minorHAnsi" w:cstheme="minorHAnsi"/>
        </w:rPr>
        <w:t xml:space="preserve"> skills</w:t>
      </w:r>
      <w:r w:rsidRPr="00EE0DB3">
        <w:rPr>
          <w:rFonts w:asciiTheme="minorHAnsi" w:hAnsiTheme="minorHAnsi" w:cstheme="minorHAnsi"/>
        </w:rPr>
        <w:t xml:space="preserve"> training modules that </w:t>
      </w:r>
      <w:r w:rsidR="003F4974" w:rsidRPr="00EE0DB3">
        <w:rPr>
          <w:rFonts w:asciiTheme="minorHAnsi" w:hAnsiTheme="minorHAnsi" w:cstheme="minorHAnsi"/>
        </w:rPr>
        <w:t xml:space="preserve">enable </w:t>
      </w:r>
      <w:r w:rsidRPr="00EE0DB3">
        <w:rPr>
          <w:rFonts w:asciiTheme="minorHAnsi" w:hAnsiTheme="minorHAnsi" w:cstheme="minorHAnsi"/>
        </w:rPr>
        <w:t>womens</w:t>
      </w:r>
      <w:r w:rsidR="003F4974" w:rsidRPr="00EE0DB3">
        <w:rPr>
          <w:rFonts w:asciiTheme="minorHAnsi" w:hAnsiTheme="minorHAnsi" w:cstheme="minorHAnsi"/>
        </w:rPr>
        <w:t>’</w:t>
      </w:r>
      <w:r w:rsidRPr="00EE0DB3">
        <w:rPr>
          <w:rFonts w:asciiTheme="minorHAnsi" w:hAnsiTheme="minorHAnsi" w:cstheme="minorHAnsi"/>
        </w:rPr>
        <w:t xml:space="preserve"> access to online legal and financial platforms.  </w:t>
      </w:r>
    </w:p>
    <w:p w14:paraId="4D5311DF" w14:textId="77777777" w:rsidR="00AE1142" w:rsidRPr="00EE0DB3" w:rsidRDefault="00AE1142" w:rsidP="00EE0DB3">
      <w:pPr>
        <w:jc w:val="both"/>
        <w:rPr>
          <w:rFonts w:asciiTheme="minorHAnsi" w:hAnsiTheme="minorHAnsi" w:cstheme="minorHAnsi"/>
        </w:rPr>
      </w:pPr>
    </w:p>
    <w:p w14:paraId="0A39E5EB" w14:textId="1A142490" w:rsidR="00B900F4" w:rsidRPr="00EE0DB3" w:rsidRDefault="003F4974" w:rsidP="00EE0DB3">
      <w:pPr>
        <w:jc w:val="both"/>
        <w:rPr>
          <w:rFonts w:asciiTheme="minorHAnsi" w:hAnsiTheme="minorHAnsi" w:cstheme="minorHAnsi"/>
        </w:rPr>
      </w:pPr>
      <w:r w:rsidRPr="00EE0DB3">
        <w:rPr>
          <w:rFonts w:asciiTheme="minorHAnsi" w:hAnsiTheme="minorHAnsi" w:cstheme="minorHAnsi"/>
        </w:rPr>
        <w:t>In</w:t>
      </w:r>
      <w:r w:rsidR="00E927D4" w:rsidRPr="00EE0DB3">
        <w:rPr>
          <w:rFonts w:asciiTheme="minorHAnsi" w:hAnsiTheme="minorHAnsi" w:cstheme="minorHAnsi"/>
        </w:rPr>
        <w:t>c</w:t>
      </w:r>
      <w:r w:rsidRPr="00EE0DB3">
        <w:rPr>
          <w:rFonts w:asciiTheme="minorHAnsi" w:hAnsiTheme="minorHAnsi" w:cstheme="minorHAnsi"/>
        </w:rPr>
        <w:t>r</w:t>
      </w:r>
      <w:r w:rsidR="00AE1142" w:rsidRPr="00EE0DB3">
        <w:rPr>
          <w:rFonts w:asciiTheme="minorHAnsi" w:hAnsiTheme="minorHAnsi" w:cstheme="minorHAnsi"/>
        </w:rPr>
        <w:t>ea</w:t>
      </w:r>
      <w:r w:rsidRPr="00EE0DB3">
        <w:rPr>
          <w:rFonts w:asciiTheme="minorHAnsi" w:hAnsiTheme="minorHAnsi" w:cstheme="minorHAnsi"/>
        </w:rPr>
        <w:t xml:space="preserve">sing the </w:t>
      </w:r>
      <w:r w:rsidR="00B900F4" w:rsidRPr="00EE0DB3">
        <w:rPr>
          <w:rFonts w:asciiTheme="minorHAnsi" w:hAnsiTheme="minorHAnsi" w:cstheme="minorHAnsi"/>
        </w:rPr>
        <w:t>legal awarenes</w:t>
      </w:r>
      <w:r w:rsidRPr="00EE0DB3">
        <w:rPr>
          <w:rFonts w:asciiTheme="minorHAnsi" w:hAnsiTheme="minorHAnsi" w:cstheme="minorHAnsi"/>
        </w:rPr>
        <w:t>s of vulnerable women</w:t>
      </w:r>
      <w:r w:rsidR="00B900F4" w:rsidRPr="00EE0DB3">
        <w:rPr>
          <w:rFonts w:asciiTheme="minorHAnsi" w:hAnsiTheme="minorHAnsi" w:cstheme="minorHAnsi"/>
        </w:rPr>
        <w:t xml:space="preserve"> is important so that women can affirmatively claim their rights and protect themselves. </w:t>
      </w:r>
      <w:r w:rsidRPr="00EE0DB3">
        <w:rPr>
          <w:rFonts w:asciiTheme="minorHAnsi" w:hAnsiTheme="minorHAnsi" w:cstheme="minorHAnsi"/>
        </w:rPr>
        <w:t xml:space="preserve">UNDP will partner </w:t>
      </w:r>
      <w:r w:rsidR="00B900F4" w:rsidRPr="00EE0DB3">
        <w:rPr>
          <w:rFonts w:asciiTheme="minorHAnsi" w:hAnsiTheme="minorHAnsi" w:cstheme="minorHAnsi"/>
        </w:rPr>
        <w:t>with existing</w:t>
      </w:r>
      <w:r w:rsidRPr="00EE0DB3">
        <w:rPr>
          <w:rFonts w:asciiTheme="minorHAnsi" w:hAnsiTheme="minorHAnsi" w:cstheme="minorHAnsi"/>
        </w:rPr>
        <w:t>, trusted community-based</w:t>
      </w:r>
      <w:r w:rsidR="00B900F4" w:rsidRPr="00EE0DB3">
        <w:rPr>
          <w:rFonts w:asciiTheme="minorHAnsi" w:hAnsiTheme="minorHAnsi" w:cstheme="minorHAnsi"/>
        </w:rPr>
        <w:t xml:space="preserve"> </w:t>
      </w:r>
      <w:proofErr w:type="spellStart"/>
      <w:r w:rsidRPr="00EE0DB3">
        <w:rPr>
          <w:rFonts w:asciiTheme="minorHAnsi" w:hAnsiTheme="minorHAnsi" w:cstheme="minorHAnsi"/>
        </w:rPr>
        <w:t>organisations</w:t>
      </w:r>
      <w:proofErr w:type="spellEnd"/>
      <w:r w:rsidRPr="00EE0DB3">
        <w:rPr>
          <w:rFonts w:asciiTheme="minorHAnsi" w:hAnsiTheme="minorHAnsi" w:cstheme="minorHAnsi"/>
        </w:rPr>
        <w:t>, to</w:t>
      </w:r>
      <w:r w:rsidR="00E927D4" w:rsidRPr="00EE0DB3">
        <w:rPr>
          <w:rFonts w:asciiTheme="minorHAnsi" w:hAnsiTheme="minorHAnsi" w:cstheme="minorHAnsi"/>
        </w:rPr>
        <w:t xml:space="preserve"> deliver the awareness raising and training. This partnership will also aim </w:t>
      </w:r>
      <w:r w:rsidR="00010BBD" w:rsidRPr="00EE0DB3">
        <w:rPr>
          <w:rFonts w:asciiTheme="minorHAnsi" w:hAnsiTheme="minorHAnsi" w:cstheme="minorHAnsi"/>
        </w:rPr>
        <w:t>to strengthen</w:t>
      </w:r>
      <w:r w:rsidRPr="00EE0DB3">
        <w:rPr>
          <w:rFonts w:asciiTheme="minorHAnsi" w:hAnsiTheme="minorHAnsi" w:cstheme="minorHAnsi"/>
        </w:rPr>
        <w:t xml:space="preserve"> their roles in society both as trusted service providers, but also as a conduit for </w:t>
      </w:r>
      <w:r w:rsidR="00E927D4" w:rsidRPr="00EE0DB3">
        <w:rPr>
          <w:rFonts w:asciiTheme="minorHAnsi" w:hAnsiTheme="minorHAnsi" w:cstheme="minorHAnsi"/>
        </w:rPr>
        <w:t xml:space="preserve">raising the </w:t>
      </w:r>
      <w:r w:rsidR="00B900F4" w:rsidRPr="00EE0DB3">
        <w:rPr>
          <w:rFonts w:asciiTheme="minorHAnsi" w:hAnsiTheme="minorHAnsi" w:cstheme="minorHAnsi"/>
        </w:rPr>
        <w:t xml:space="preserve">voice </w:t>
      </w:r>
      <w:r w:rsidR="00E927D4" w:rsidRPr="00EE0DB3">
        <w:rPr>
          <w:rFonts w:asciiTheme="minorHAnsi" w:hAnsiTheme="minorHAnsi" w:cstheme="minorHAnsi"/>
        </w:rPr>
        <w:t>of</w:t>
      </w:r>
      <w:r w:rsidR="00B900F4" w:rsidRPr="00EE0DB3">
        <w:rPr>
          <w:rFonts w:asciiTheme="minorHAnsi" w:hAnsiTheme="minorHAnsi" w:cstheme="minorHAnsi"/>
        </w:rPr>
        <w:t xml:space="preserve"> the most vulnerable within the local community</w:t>
      </w:r>
      <w:r w:rsidR="00E927D4" w:rsidRPr="00EE0DB3">
        <w:rPr>
          <w:rFonts w:asciiTheme="minorHAnsi" w:hAnsiTheme="minorHAnsi" w:cstheme="minorHAnsi"/>
        </w:rPr>
        <w:t>. Data and knowledge gathered through this activity will inform the study and help to better understand the drivers of women’s economic vulnerability, and the barriers to economic empowerment, including social and cultural.</w:t>
      </w:r>
      <w:r w:rsidR="00B900F4" w:rsidRPr="00EE0DB3">
        <w:rPr>
          <w:rFonts w:asciiTheme="minorHAnsi" w:hAnsiTheme="minorHAnsi" w:cstheme="minorHAnsi"/>
        </w:rPr>
        <w:t> The awareness raising component will be achieved through:</w:t>
      </w:r>
    </w:p>
    <w:p w14:paraId="6A361E64" w14:textId="77777777" w:rsidR="00B900F4" w:rsidRPr="00EE0DB3" w:rsidRDefault="00B900F4" w:rsidP="00EE0DB3">
      <w:pPr>
        <w:jc w:val="both"/>
        <w:rPr>
          <w:rFonts w:asciiTheme="minorHAnsi" w:hAnsiTheme="minorHAnsi" w:cstheme="minorHAnsi"/>
        </w:rPr>
      </w:pPr>
      <w:r w:rsidRPr="00EE0DB3">
        <w:rPr>
          <w:rFonts w:asciiTheme="minorHAnsi" w:hAnsiTheme="minorHAnsi" w:cstheme="minorHAnsi"/>
        </w:rPr>
        <w:t> </w:t>
      </w:r>
    </w:p>
    <w:p w14:paraId="3938E11C" w14:textId="77777777" w:rsidR="00B900F4" w:rsidRPr="00EE0DB3" w:rsidRDefault="00B900F4" w:rsidP="00EE0DB3">
      <w:pPr>
        <w:pStyle w:val="ListParagraph"/>
        <w:numPr>
          <w:ilvl w:val="0"/>
          <w:numId w:val="13"/>
        </w:numPr>
        <w:spacing w:after="0"/>
        <w:rPr>
          <w:rFonts w:asciiTheme="minorHAnsi" w:hAnsiTheme="minorHAnsi" w:cstheme="minorHAnsi"/>
          <w:sz w:val="24"/>
          <w:lang w:val="en-US"/>
        </w:rPr>
      </w:pPr>
      <w:r w:rsidRPr="00EE0DB3">
        <w:rPr>
          <w:rFonts w:asciiTheme="minorHAnsi" w:hAnsiTheme="minorHAnsi" w:cstheme="minorHAnsi"/>
          <w:sz w:val="24"/>
          <w:lang w:val="en-US"/>
        </w:rPr>
        <w:t>Determine legal awareness needs of women. Information on needs could be obtained through surveys, women’s NGOs, and legal assistance clinics </w:t>
      </w:r>
    </w:p>
    <w:p w14:paraId="5620AF89" w14:textId="77777777" w:rsidR="00B900F4" w:rsidRPr="00EE0DB3" w:rsidRDefault="00B900F4" w:rsidP="00EE0DB3">
      <w:pPr>
        <w:pStyle w:val="ListParagraph"/>
        <w:numPr>
          <w:ilvl w:val="0"/>
          <w:numId w:val="13"/>
        </w:numPr>
        <w:spacing w:after="0"/>
        <w:rPr>
          <w:rFonts w:asciiTheme="minorHAnsi" w:hAnsiTheme="minorHAnsi" w:cstheme="minorHAnsi"/>
          <w:sz w:val="24"/>
          <w:lang w:val="en-US"/>
        </w:rPr>
      </w:pPr>
      <w:r w:rsidRPr="00EE0DB3">
        <w:rPr>
          <w:rFonts w:asciiTheme="minorHAnsi" w:hAnsiTheme="minorHAnsi" w:cstheme="minorHAnsi"/>
          <w:sz w:val="24"/>
          <w:lang w:val="en-US"/>
        </w:rPr>
        <w:t>Prioritize needs and develop training and advocacy material</w:t>
      </w:r>
    </w:p>
    <w:p w14:paraId="3EFAF5BC" w14:textId="5AACE7A2" w:rsidR="00B900F4" w:rsidRPr="00EE0DB3" w:rsidRDefault="00B900F4" w:rsidP="00EE0DB3">
      <w:pPr>
        <w:pStyle w:val="ListParagraph"/>
        <w:numPr>
          <w:ilvl w:val="0"/>
          <w:numId w:val="13"/>
        </w:numPr>
        <w:spacing w:after="0"/>
        <w:rPr>
          <w:rFonts w:asciiTheme="minorHAnsi" w:hAnsiTheme="minorHAnsi" w:cstheme="minorHAnsi"/>
          <w:sz w:val="24"/>
          <w:lang w:val="en-US"/>
        </w:rPr>
      </w:pPr>
      <w:r w:rsidRPr="00EE0DB3">
        <w:rPr>
          <w:rFonts w:asciiTheme="minorHAnsi" w:hAnsiTheme="minorHAnsi" w:cstheme="minorHAnsi"/>
          <w:sz w:val="24"/>
          <w:lang w:val="en-US"/>
        </w:rPr>
        <w:t>Conduct training/raising awareness through providing information on laws</w:t>
      </w:r>
      <w:r w:rsidR="00E927D4" w:rsidRPr="00EE0DB3">
        <w:rPr>
          <w:rFonts w:asciiTheme="minorHAnsi" w:hAnsiTheme="minorHAnsi" w:cstheme="minorHAnsi"/>
          <w:sz w:val="24"/>
          <w:lang w:val="en-US"/>
        </w:rPr>
        <w:t xml:space="preserve"> and processes</w:t>
      </w:r>
      <w:r w:rsidRPr="00EE0DB3">
        <w:rPr>
          <w:rFonts w:asciiTheme="minorHAnsi" w:hAnsiTheme="minorHAnsi" w:cstheme="minorHAnsi"/>
          <w:sz w:val="24"/>
          <w:lang w:val="en-US"/>
        </w:rPr>
        <w:t xml:space="preserve">, best practices and </w:t>
      </w:r>
      <w:r w:rsidR="00E927D4" w:rsidRPr="00EE0DB3">
        <w:rPr>
          <w:rFonts w:asciiTheme="minorHAnsi" w:hAnsiTheme="minorHAnsi" w:cstheme="minorHAnsi"/>
          <w:sz w:val="24"/>
          <w:lang w:val="en-US"/>
        </w:rPr>
        <w:t xml:space="preserve">avenues </w:t>
      </w:r>
      <w:r w:rsidRPr="00EE0DB3">
        <w:rPr>
          <w:rFonts w:asciiTheme="minorHAnsi" w:hAnsiTheme="minorHAnsi" w:cstheme="minorHAnsi"/>
          <w:sz w:val="24"/>
          <w:lang w:val="en-US"/>
        </w:rPr>
        <w:t>for obtaining information and assistance</w:t>
      </w:r>
      <w:r w:rsidR="000A5049" w:rsidRPr="00EE0DB3">
        <w:rPr>
          <w:rFonts w:asciiTheme="minorHAnsi" w:hAnsiTheme="minorHAnsi" w:cstheme="minorHAnsi"/>
          <w:sz w:val="24"/>
          <w:lang w:val="en-US"/>
        </w:rPr>
        <w:t xml:space="preserve"> (in partnership with the </w:t>
      </w:r>
      <w:proofErr w:type="spellStart"/>
      <w:r w:rsidR="000A5049" w:rsidRPr="00EE0DB3">
        <w:rPr>
          <w:rFonts w:asciiTheme="minorHAnsi" w:eastAsiaTheme="minorEastAsia" w:hAnsiTheme="minorHAnsi" w:cstheme="minorHAnsi"/>
          <w:sz w:val="24"/>
          <w:lang w:val="en-US"/>
        </w:rPr>
        <w:t>Tanmeyah</w:t>
      </w:r>
      <w:proofErr w:type="spellEnd"/>
      <w:r w:rsidR="000A5049" w:rsidRPr="00EE0DB3">
        <w:rPr>
          <w:rFonts w:asciiTheme="minorHAnsi" w:eastAsiaTheme="minorEastAsia" w:hAnsiTheme="minorHAnsi" w:cstheme="minorHAnsi"/>
          <w:sz w:val="24"/>
          <w:lang w:val="en-US"/>
        </w:rPr>
        <w:t xml:space="preserve"> Network and national legal aid providers</w:t>
      </w:r>
      <w:proofErr w:type="gramStart"/>
      <w:r w:rsidR="000A5049" w:rsidRPr="00EE0DB3">
        <w:rPr>
          <w:rFonts w:asciiTheme="minorHAnsi" w:eastAsiaTheme="minorEastAsia" w:hAnsiTheme="minorHAnsi" w:cstheme="minorHAnsi"/>
          <w:sz w:val="24"/>
          <w:lang w:val="en-US"/>
        </w:rPr>
        <w:t>)</w:t>
      </w:r>
      <w:r w:rsidR="000A5049" w:rsidRPr="00EE0DB3">
        <w:rPr>
          <w:rFonts w:asciiTheme="minorHAnsi" w:hAnsiTheme="minorHAnsi" w:cstheme="minorHAnsi"/>
          <w:sz w:val="24"/>
          <w:lang w:val="en-US"/>
        </w:rPr>
        <w:t xml:space="preserve"> </w:t>
      </w:r>
      <w:r w:rsidRPr="00EE0DB3">
        <w:rPr>
          <w:rFonts w:asciiTheme="minorHAnsi" w:hAnsiTheme="minorHAnsi" w:cstheme="minorHAnsi"/>
          <w:sz w:val="24"/>
          <w:lang w:val="en-US"/>
        </w:rPr>
        <w:t>.</w:t>
      </w:r>
      <w:proofErr w:type="gramEnd"/>
    </w:p>
    <w:p w14:paraId="5B7389DC" w14:textId="795E4298" w:rsidR="000A5049" w:rsidRPr="00EE0DB3" w:rsidRDefault="00785200" w:rsidP="00EE0DB3">
      <w:pPr>
        <w:pStyle w:val="ListParagraph"/>
        <w:numPr>
          <w:ilvl w:val="0"/>
          <w:numId w:val="13"/>
        </w:numPr>
        <w:spacing w:after="0"/>
        <w:rPr>
          <w:rFonts w:asciiTheme="minorHAnsi" w:hAnsiTheme="minorHAnsi" w:cstheme="minorHAnsi"/>
          <w:sz w:val="24"/>
          <w:lang w:val="en-US"/>
        </w:rPr>
      </w:pPr>
      <w:r w:rsidRPr="00EE0DB3">
        <w:rPr>
          <w:rFonts w:asciiTheme="minorHAnsi" w:hAnsiTheme="minorHAnsi" w:cstheme="minorHAnsi"/>
          <w:sz w:val="24"/>
          <w:lang w:val="en-US"/>
        </w:rPr>
        <w:t>Conduct trainings on ICT</w:t>
      </w:r>
      <w:r w:rsidR="000A5049" w:rsidRPr="00EE0DB3">
        <w:rPr>
          <w:rFonts w:asciiTheme="minorHAnsi" w:hAnsiTheme="minorHAnsi" w:cstheme="minorHAnsi"/>
          <w:sz w:val="24"/>
          <w:lang w:val="en-US"/>
        </w:rPr>
        <w:t xml:space="preserve">, </w:t>
      </w:r>
      <w:r w:rsidRPr="00EE0DB3">
        <w:rPr>
          <w:rFonts w:asciiTheme="minorHAnsi" w:hAnsiTheme="minorHAnsi" w:cstheme="minorHAnsi"/>
          <w:sz w:val="24"/>
          <w:lang w:val="en-US"/>
        </w:rPr>
        <w:t>self</w:t>
      </w:r>
      <w:r w:rsidR="00CB0763" w:rsidRPr="00EE0DB3">
        <w:rPr>
          <w:rFonts w:asciiTheme="minorHAnsi" w:hAnsiTheme="minorHAnsi" w:cstheme="minorHAnsi"/>
          <w:sz w:val="24"/>
          <w:lang w:val="en-US"/>
        </w:rPr>
        <w:t>-</w:t>
      </w:r>
      <w:r w:rsidRPr="00EE0DB3">
        <w:rPr>
          <w:rFonts w:asciiTheme="minorHAnsi" w:hAnsiTheme="minorHAnsi" w:cstheme="minorHAnsi"/>
          <w:sz w:val="24"/>
          <w:lang w:val="en-US"/>
        </w:rPr>
        <w:t>learning financial</w:t>
      </w:r>
      <w:r w:rsidR="000A5049" w:rsidRPr="00EE0DB3">
        <w:rPr>
          <w:rFonts w:asciiTheme="minorHAnsi" w:hAnsiTheme="minorHAnsi" w:cstheme="minorHAnsi"/>
          <w:sz w:val="24"/>
          <w:lang w:val="en-US"/>
        </w:rPr>
        <w:t xml:space="preserve"> and legal</w:t>
      </w:r>
      <w:r w:rsidRPr="00EE0DB3">
        <w:rPr>
          <w:rFonts w:asciiTheme="minorHAnsi" w:hAnsiTheme="minorHAnsi" w:cstheme="minorHAnsi"/>
          <w:sz w:val="24"/>
          <w:lang w:val="en-US"/>
        </w:rPr>
        <w:t xml:space="preserve"> </w:t>
      </w:r>
      <w:proofErr w:type="gramStart"/>
      <w:r w:rsidRPr="00EE0DB3">
        <w:rPr>
          <w:rFonts w:asciiTheme="minorHAnsi" w:hAnsiTheme="minorHAnsi" w:cstheme="minorHAnsi"/>
          <w:sz w:val="24"/>
          <w:lang w:val="en-US"/>
        </w:rPr>
        <w:t>literacy</w:t>
      </w:r>
      <w:r w:rsidR="000A5049" w:rsidRPr="00EE0DB3">
        <w:rPr>
          <w:rFonts w:asciiTheme="minorHAnsi" w:hAnsiTheme="minorHAnsi" w:cstheme="minorHAnsi"/>
          <w:sz w:val="24"/>
          <w:lang w:val="en-US"/>
        </w:rPr>
        <w:t xml:space="preserve"> </w:t>
      </w:r>
      <w:r w:rsidRPr="00EE0DB3">
        <w:rPr>
          <w:rFonts w:asciiTheme="minorHAnsi" w:hAnsiTheme="minorHAnsi" w:cstheme="minorHAnsi"/>
          <w:sz w:val="24"/>
          <w:lang w:val="en-US"/>
        </w:rPr>
        <w:t xml:space="preserve"> for</w:t>
      </w:r>
      <w:proofErr w:type="gramEnd"/>
      <w:r w:rsidRPr="00EE0DB3">
        <w:rPr>
          <w:rFonts w:asciiTheme="minorHAnsi" w:hAnsiTheme="minorHAnsi" w:cstheme="minorHAnsi"/>
          <w:sz w:val="24"/>
          <w:lang w:val="en-US"/>
        </w:rPr>
        <w:t xml:space="preserve"> 30 women as </w:t>
      </w:r>
      <w:proofErr w:type="spellStart"/>
      <w:r w:rsidR="006271F7" w:rsidRPr="00EE0DB3">
        <w:rPr>
          <w:rFonts w:asciiTheme="minorHAnsi" w:hAnsiTheme="minorHAnsi" w:cstheme="minorHAnsi"/>
          <w:sz w:val="24"/>
          <w:lang w:val="en-US"/>
        </w:rPr>
        <w:t>tainer</w:t>
      </w:r>
      <w:proofErr w:type="spellEnd"/>
      <w:r w:rsidR="006271F7" w:rsidRPr="00EE0DB3">
        <w:rPr>
          <w:rFonts w:asciiTheme="minorHAnsi" w:hAnsiTheme="minorHAnsi" w:cstheme="minorHAnsi"/>
          <w:sz w:val="24"/>
          <w:lang w:val="en-US"/>
        </w:rPr>
        <w:t xml:space="preserve"> of </w:t>
      </w:r>
      <w:proofErr w:type="spellStart"/>
      <w:r w:rsidR="006271F7" w:rsidRPr="00EE0DB3">
        <w:rPr>
          <w:rFonts w:asciiTheme="minorHAnsi" w:hAnsiTheme="minorHAnsi" w:cstheme="minorHAnsi"/>
          <w:sz w:val="24"/>
          <w:lang w:val="en-US"/>
        </w:rPr>
        <w:t>tainers</w:t>
      </w:r>
      <w:proofErr w:type="spellEnd"/>
      <w:r w:rsidR="006271F7" w:rsidRPr="00EE0DB3">
        <w:rPr>
          <w:rFonts w:asciiTheme="minorHAnsi" w:hAnsiTheme="minorHAnsi" w:cstheme="minorHAnsi"/>
          <w:sz w:val="24"/>
          <w:lang w:val="en-US"/>
        </w:rPr>
        <w:t xml:space="preserve"> (</w:t>
      </w:r>
      <w:r w:rsidRPr="00EE0DB3">
        <w:rPr>
          <w:rFonts w:asciiTheme="minorHAnsi" w:hAnsiTheme="minorHAnsi" w:cstheme="minorHAnsi"/>
          <w:sz w:val="24"/>
          <w:lang w:val="en-US"/>
        </w:rPr>
        <w:t>TOTs</w:t>
      </w:r>
      <w:r w:rsidR="006271F7" w:rsidRPr="00EE0DB3">
        <w:rPr>
          <w:rFonts w:asciiTheme="minorHAnsi" w:hAnsiTheme="minorHAnsi" w:cstheme="minorHAnsi"/>
          <w:sz w:val="24"/>
          <w:lang w:val="en-US"/>
        </w:rPr>
        <w:t>)</w:t>
      </w:r>
      <w:r w:rsidR="00A86DD6" w:rsidRPr="00EE0DB3">
        <w:rPr>
          <w:rFonts w:asciiTheme="minorHAnsi" w:hAnsiTheme="minorHAnsi" w:cstheme="minorHAnsi"/>
          <w:sz w:val="24"/>
          <w:lang w:val="en-US"/>
        </w:rPr>
        <w:t xml:space="preserve"> that will be providing the legal and financial advice in the </w:t>
      </w:r>
      <w:r w:rsidR="000A5049" w:rsidRPr="00EE0DB3">
        <w:rPr>
          <w:rFonts w:asciiTheme="minorHAnsi" w:hAnsiTheme="minorHAnsi" w:cstheme="minorHAnsi"/>
          <w:sz w:val="24"/>
          <w:lang w:val="en-US"/>
        </w:rPr>
        <w:t>WEE units in the LDU</w:t>
      </w:r>
      <w:r w:rsidR="00A86DD6" w:rsidRPr="00EE0DB3">
        <w:rPr>
          <w:rFonts w:asciiTheme="minorHAnsi" w:hAnsiTheme="minorHAnsi" w:cstheme="minorHAnsi"/>
          <w:sz w:val="24"/>
          <w:lang w:val="en-US"/>
        </w:rPr>
        <w:t>.</w:t>
      </w:r>
      <w:r w:rsidR="000A5049" w:rsidRPr="00EE0DB3">
        <w:rPr>
          <w:rFonts w:asciiTheme="minorHAnsi" w:hAnsiTheme="minorHAnsi" w:cstheme="minorHAnsi"/>
          <w:sz w:val="24"/>
          <w:lang w:val="en-US"/>
        </w:rPr>
        <w:t xml:space="preserve"> </w:t>
      </w:r>
    </w:p>
    <w:p w14:paraId="5A02C539" w14:textId="77777777" w:rsidR="000A5049" w:rsidRPr="00EE0DB3" w:rsidRDefault="000A5049" w:rsidP="00EE0DB3">
      <w:pPr>
        <w:jc w:val="both"/>
        <w:rPr>
          <w:rFonts w:asciiTheme="minorHAnsi" w:hAnsiTheme="minorHAnsi" w:cstheme="minorHAnsi"/>
        </w:rPr>
      </w:pPr>
    </w:p>
    <w:p w14:paraId="72997531" w14:textId="791C65FB" w:rsidR="002F14AB" w:rsidRPr="00EE0DB3" w:rsidRDefault="002F14AB" w:rsidP="00EE0DB3">
      <w:pPr>
        <w:jc w:val="both"/>
        <w:rPr>
          <w:rFonts w:asciiTheme="minorHAnsi" w:hAnsiTheme="minorHAnsi" w:cstheme="minorHAnsi"/>
          <w:b/>
          <w:i/>
        </w:rPr>
      </w:pPr>
      <w:r w:rsidRPr="00EE0DB3">
        <w:rPr>
          <w:rFonts w:asciiTheme="minorHAnsi" w:hAnsiTheme="minorHAnsi" w:cstheme="minorHAnsi"/>
          <w:b/>
          <w:i/>
        </w:rPr>
        <w:t>Resources Required to Achieve the Expected Results</w:t>
      </w:r>
    </w:p>
    <w:p w14:paraId="0431D111" w14:textId="02D5B291" w:rsidR="00C040A2" w:rsidRPr="00EE0DB3" w:rsidRDefault="00C040A2" w:rsidP="00EE0DB3">
      <w:pPr>
        <w:jc w:val="both"/>
        <w:rPr>
          <w:rFonts w:asciiTheme="minorHAnsi" w:hAnsiTheme="minorHAnsi" w:cstheme="minorHAnsi"/>
        </w:rPr>
      </w:pPr>
      <w:r w:rsidRPr="00EE0DB3">
        <w:rPr>
          <w:rFonts w:asciiTheme="minorHAnsi" w:hAnsiTheme="minorHAnsi" w:cstheme="minorHAnsi"/>
        </w:rPr>
        <w:t>T</w:t>
      </w:r>
      <w:r w:rsidR="6502E25A" w:rsidRPr="00EE0DB3">
        <w:rPr>
          <w:rFonts w:asciiTheme="minorHAnsi" w:hAnsiTheme="minorHAnsi" w:cstheme="minorHAnsi"/>
        </w:rPr>
        <w:t xml:space="preserve">o be implemented, the project will need to engage </w:t>
      </w:r>
      <w:r w:rsidR="00B6756B" w:rsidRPr="00EE0DB3">
        <w:rPr>
          <w:rFonts w:asciiTheme="minorHAnsi" w:hAnsiTheme="minorHAnsi" w:cstheme="minorHAnsi"/>
        </w:rPr>
        <w:t>a Project</w:t>
      </w:r>
      <w:r w:rsidR="00AE1142" w:rsidRPr="00EE0DB3">
        <w:rPr>
          <w:rFonts w:asciiTheme="minorHAnsi" w:hAnsiTheme="minorHAnsi" w:cstheme="minorHAnsi"/>
        </w:rPr>
        <w:t xml:space="preserve"> Manager (</w:t>
      </w:r>
      <w:r w:rsidR="6502E25A" w:rsidRPr="00EE0DB3">
        <w:rPr>
          <w:rFonts w:asciiTheme="minorHAnsi" w:hAnsiTheme="minorHAnsi" w:cstheme="minorHAnsi"/>
        </w:rPr>
        <w:t xml:space="preserve">Rule of Law </w:t>
      </w:r>
      <w:r w:rsidR="00AE1142" w:rsidRPr="00EE0DB3">
        <w:rPr>
          <w:rFonts w:asciiTheme="minorHAnsi" w:hAnsiTheme="minorHAnsi" w:cstheme="minorHAnsi"/>
        </w:rPr>
        <w:t xml:space="preserve">and </w:t>
      </w:r>
      <w:r w:rsidR="002C6B2E">
        <w:rPr>
          <w:rFonts w:asciiTheme="minorHAnsi" w:hAnsiTheme="minorHAnsi" w:cstheme="minorHAnsi"/>
        </w:rPr>
        <w:t>G</w:t>
      </w:r>
      <w:r w:rsidR="00AE1142" w:rsidRPr="00EE0DB3">
        <w:rPr>
          <w:rFonts w:asciiTheme="minorHAnsi" w:hAnsiTheme="minorHAnsi" w:cstheme="minorHAnsi"/>
        </w:rPr>
        <w:t xml:space="preserve">ender </w:t>
      </w:r>
      <w:r w:rsidR="6502E25A" w:rsidRPr="00EE0DB3">
        <w:rPr>
          <w:rFonts w:asciiTheme="minorHAnsi" w:hAnsiTheme="minorHAnsi" w:cstheme="minorHAnsi"/>
        </w:rPr>
        <w:t>expert</w:t>
      </w:r>
      <w:r w:rsidR="00AE1142" w:rsidRPr="00EE0DB3">
        <w:rPr>
          <w:rFonts w:asciiTheme="minorHAnsi" w:hAnsiTheme="minorHAnsi" w:cstheme="minorHAnsi"/>
        </w:rPr>
        <w:t>)</w:t>
      </w:r>
      <w:r w:rsidR="6502E25A" w:rsidRPr="00EE0DB3">
        <w:rPr>
          <w:rFonts w:asciiTheme="minorHAnsi" w:hAnsiTheme="minorHAnsi" w:cstheme="minorHAnsi"/>
        </w:rPr>
        <w:t xml:space="preserve"> since </w:t>
      </w:r>
      <w:r w:rsidR="76FCF6CC" w:rsidRPr="00EE0DB3">
        <w:rPr>
          <w:rFonts w:asciiTheme="minorHAnsi" w:hAnsiTheme="minorHAnsi" w:cstheme="minorHAnsi"/>
        </w:rPr>
        <w:t xml:space="preserve">currently the country office has a knowledge gap in the area. </w:t>
      </w:r>
      <w:r w:rsidR="00192A86" w:rsidRPr="00EE0DB3">
        <w:rPr>
          <w:rFonts w:asciiTheme="minorHAnsi" w:hAnsiTheme="minorHAnsi" w:cstheme="minorHAnsi"/>
        </w:rPr>
        <w:t xml:space="preserve">The advisory support of technical international and national experts will be outsourced as necessary. </w:t>
      </w:r>
      <w:r w:rsidR="76FCF6CC" w:rsidRPr="00EE0DB3">
        <w:rPr>
          <w:rFonts w:asciiTheme="minorHAnsi" w:hAnsiTheme="minorHAnsi" w:cstheme="minorHAnsi"/>
        </w:rPr>
        <w:t>This will not preclude resorting to the</w:t>
      </w:r>
      <w:r w:rsidRPr="00EE0DB3">
        <w:rPr>
          <w:rFonts w:asciiTheme="minorHAnsi" w:hAnsiTheme="minorHAnsi" w:cstheme="minorHAnsi"/>
        </w:rPr>
        <w:t xml:space="preserve"> UNDP global and regional expertise from UNDP RBAS HQ in NY and </w:t>
      </w:r>
      <w:r w:rsidR="006871C2" w:rsidRPr="00EE0DB3">
        <w:rPr>
          <w:rFonts w:asciiTheme="minorHAnsi" w:hAnsiTheme="minorHAnsi" w:cstheme="minorHAnsi"/>
        </w:rPr>
        <w:t xml:space="preserve">the </w:t>
      </w:r>
      <w:r w:rsidRPr="00EE0DB3">
        <w:rPr>
          <w:rFonts w:asciiTheme="minorHAnsi" w:hAnsiTheme="minorHAnsi" w:cstheme="minorHAnsi"/>
        </w:rPr>
        <w:t xml:space="preserve">Regional Hub in Amman. On a need basis, further resources and expertise will be deployed as outlined in the budget plan in the Annex. </w:t>
      </w:r>
      <w:r w:rsidR="00010BBD" w:rsidRPr="00EE0DB3">
        <w:rPr>
          <w:rFonts w:asciiTheme="minorHAnsi" w:hAnsiTheme="minorHAnsi" w:cstheme="minorHAnsi"/>
        </w:rPr>
        <w:t>Coordination</w:t>
      </w:r>
      <w:r w:rsidR="00917596" w:rsidRPr="00EE0DB3">
        <w:rPr>
          <w:rFonts w:asciiTheme="minorHAnsi" w:hAnsiTheme="minorHAnsi" w:cstheme="minorHAnsi"/>
        </w:rPr>
        <w:t xml:space="preserve"> with the UNDP Accelerator Lab team would ensure learning </w:t>
      </w:r>
      <w:r w:rsidR="00A51FDD" w:rsidRPr="00EE0DB3">
        <w:rPr>
          <w:rFonts w:asciiTheme="minorHAnsi" w:hAnsiTheme="minorHAnsi" w:cstheme="minorHAnsi"/>
        </w:rPr>
        <w:t xml:space="preserve">and finding solutions by engaging with the project team </w:t>
      </w:r>
    </w:p>
    <w:p w14:paraId="31C7B31F" w14:textId="77777777" w:rsidR="002F14AB" w:rsidRPr="00EE0DB3" w:rsidRDefault="002F14AB" w:rsidP="00EE0DB3">
      <w:pPr>
        <w:spacing w:before="240"/>
        <w:jc w:val="both"/>
        <w:rPr>
          <w:rFonts w:asciiTheme="minorHAnsi" w:hAnsiTheme="minorHAnsi" w:cstheme="minorHAnsi"/>
          <w:b/>
          <w:i/>
        </w:rPr>
      </w:pPr>
      <w:r w:rsidRPr="00EE0DB3">
        <w:rPr>
          <w:rFonts w:asciiTheme="minorHAnsi" w:hAnsiTheme="minorHAnsi" w:cstheme="minorHAnsi"/>
          <w:b/>
          <w:i/>
        </w:rPr>
        <w:t>Partnerships</w:t>
      </w:r>
    </w:p>
    <w:p w14:paraId="552F7504" w14:textId="118DD54F" w:rsidR="002F14AB" w:rsidRPr="00EE0DB3" w:rsidRDefault="000316E8" w:rsidP="00EE0DB3">
      <w:pPr>
        <w:jc w:val="both"/>
        <w:rPr>
          <w:rFonts w:asciiTheme="minorHAnsi" w:hAnsiTheme="minorHAnsi" w:cstheme="minorHAnsi"/>
        </w:rPr>
      </w:pPr>
      <w:r w:rsidRPr="00EE0DB3">
        <w:rPr>
          <w:rFonts w:asciiTheme="minorHAnsi" w:hAnsiTheme="minorHAnsi" w:cstheme="minorHAnsi"/>
        </w:rPr>
        <w:t>This initiative w</w:t>
      </w:r>
      <w:r w:rsidR="7FF6F30F" w:rsidRPr="00EE0DB3">
        <w:rPr>
          <w:rFonts w:asciiTheme="minorHAnsi" w:hAnsiTheme="minorHAnsi" w:cstheme="minorHAnsi"/>
        </w:rPr>
        <w:t>ill be</w:t>
      </w:r>
      <w:r w:rsidR="00FB1935" w:rsidRPr="00EE0DB3">
        <w:rPr>
          <w:rFonts w:asciiTheme="minorHAnsi" w:hAnsiTheme="minorHAnsi" w:cstheme="minorHAnsi"/>
        </w:rPr>
        <w:t xml:space="preserve"> developed </w:t>
      </w:r>
      <w:r w:rsidR="76E105AF" w:rsidRPr="00EE0DB3">
        <w:rPr>
          <w:rFonts w:asciiTheme="minorHAnsi" w:hAnsiTheme="minorHAnsi" w:cstheme="minorHAnsi"/>
        </w:rPr>
        <w:t xml:space="preserve">in partnership with academic institutions, national legal aid institutions, Rule of Law </w:t>
      </w:r>
      <w:r w:rsidR="0AFBEDFD" w:rsidRPr="00EE0DB3">
        <w:rPr>
          <w:rFonts w:asciiTheme="minorHAnsi" w:hAnsiTheme="minorHAnsi" w:cstheme="minorHAnsi"/>
        </w:rPr>
        <w:t>partners</w:t>
      </w:r>
      <w:r w:rsidR="76E105AF" w:rsidRPr="00EE0DB3">
        <w:rPr>
          <w:rFonts w:asciiTheme="minorHAnsi" w:hAnsiTheme="minorHAnsi" w:cstheme="minorHAnsi"/>
        </w:rPr>
        <w:t xml:space="preserve"> (EU and USAID). In addition, </w:t>
      </w:r>
      <w:r w:rsidR="00FB1935" w:rsidRPr="00EE0DB3">
        <w:rPr>
          <w:rFonts w:asciiTheme="minorHAnsi" w:hAnsiTheme="minorHAnsi" w:cstheme="minorHAnsi"/>
        </w:rPr>
        <w:t>regular consultation with UNDP regional hub</w:t>
      </w:r>
      <w:r w:rsidR="71A0C167" w:rsidRPr="00EE0DB3">
        <w:rPr>
          <w:rFonts w:asciiTheme="minorHAnsi" w:hAnsiTheme="minorHAnsi" w:cstheme="minorHAnsi"/>
        </w:rPr>
        <w:t xml:space="preserve"> and</w:t>
      </w:r>
      <w:r w:rsidR="00FB1935" w:rsidRPr="00EE0DB3">
        <w:rPr>
          <w:rFonts w:asciiTheme="minorHAnsi" w:hAnsiTheme="minorHAnsi" w:cstheme="minorHAnsi"/>
        </w:rPr>
        <w:t xml:space="preserve"> consultative meetings</w:t>
      </w:r>
      <w:r w:rsidR="007138F9" w:rsidRPr="00EE0DB3">
        <w:rPr>
          <w:rFonts w:asciiTheme="minorHAnsi" w:hAnsiTheme="minorHAnsi" w:cstheme="minorHAnsi"/>
        </w:rPr>
        <w:t xml:space="preserve"> with</w:t>
      </w:r>
      <w:r w:rsidR="00FB1935" w:rsidRPr="00EE0DB3">
        <w:rPr>
          <w:rFonts w:asciiTheme="minorHAnsi" w:hAnsiTheme="minorHAnsi" w:cstheme="minorHAnsi"/>
        </w:rPr>
        <w:t xml:space="preserve"> </w:t>
      </w:r>
      <w:r w:rsidR="595A7E03" w:rsidRPr="00EE0DB3">
        <w:rPr>
          <w:rFonts w:asciiTheme="minorHAnsi" w:hAnsiTheme="minorHAnsi" w:cstheme="minorHAnsi"/>
        </w:rPr>
        <w:t>national counterparts</w:t>
      </w:r>
      <w:r w:rsidR="0013238B" w:rsidRPr="00EE0DB3">
        <w:rPr>
          <w:rFonts w:asciiTheme="minorHAnsi" w:hAnsiTheme="minorHAnsi" w:cstheme="minorHAnsi"/>
        </w:rPr>
        <w:t>, including the Ministry of Justice</w:t>
      </w:r>
      <w:r w:rsidR="006B6F7C" w:rsidRPr="00EE0DB3">
        <w:rPr>
          <w:rFonts w:asciiTheme="minorHAnsi" w:hAnsiTheme="minorHAnsi" w:cstheme="minorHAnsi"/>
        </w:rPr>
        <w:t>, the Cen</w:t>
      </w:r>
      <w:r w:rsidR="00E90338" w:rsidRPr="00EE0DB3">
        <w:rPr>
          <w:rFonts w:asciiTheme="minorHAnsi" w:hAnsiTheme="minorHAnsi" w:cstheme="minorHAnsi"/>
        </w:rPr>
        <w:t>t</w:t>
      </w:r>
      <w:r w:rsidR="006B6F7C" w:rsidRPr="00EE0DB3">
        <w:rPr>
          <w:rFonts w:asciiTheme="minorHAnsi" w:hAnsiTheme="minorHAnsi" w:cstheme="minorHAnsi"/>
        </w:rPr>
        <w:t>ral bank of J</w:t>
      </w:r>
      <w:r w:rsidR="00C62691" w:rsidRPr="00EE0DB3">
        <w:rPr>
          <w:rFonts w:asciiTheme="minorHAnsi" w:hAnsiTheme="minorHAnsi" w:cstheme="minorHAnsi"/>
        </w:rPr>
        <w:t>or</w:t>
      </w:r>
      <w:r w:rsidR="006B6F7C" w:rsidRPr="00EE0DB3">
        <w:rPr>
          <w:rFonts w:asciiTheme="minorHAnsi" w:hAnsiTheme="minorHAnsi" w:cstheme="minorHAnsi"/>
        </w:rPr>
        <w:t xml:space="preserve">dan, members of the </w:t>
      </w:r>
      <w:proofErr w:type="spellStart"/>
      <w:r w:rsidR="006B6F7C" w:rsidRPr="00EE0DB3">
        <w:rPr>
          <w:rFonts w:asciiTheme="minorHAnsi" w:hAnsiTheme="minorHAnsi" w:cstheme="minorHAnsi"/>
        </w:rPr>
        <w:t>Tanmeyah</w:t>
      </w:r>
      <w:proofErr w:type="spellEnd"/>
      <w:r w:rsidR="006B6F7C" w:rsidRPr="00EE0DB3">
        <w:rPr>
          <w:rFonts w:asciiTheme="minorHAnsi" w:hAnsiTheme="minorHAnsi" w:cstheme="minorHAnsi"/>
        </w:rPr>
        <w:t xml:space="preserve"> network</w:t>
      </w:r>
      <w:r w:rsidR="0013238B" w:rsidRPr="00EE0DB3">
        <w:rPr>
          <w:rFonts w:asciiTheme="minorHAnsi" w:hAnsiTheme="minorHAnsi" w:cstheme="minorHAnsi"/>
        </w:rPr>
        <w:t xml:space="preserve"> and </w:t>
      </w:r>
      <w:r w:rsidR="006B6F7C" w:rsidRPr="00EE0DB3">
        <w:rPr>
          <w:rFonts w:asciiTheme="minorHAnsi" w:hAnsiTheme="minorHAnsi" w:cstheme="minorHAnsi"/>
        </w:rPr>
        <w:t xml:space="preserve">other </w:t>
      </w:r>
      <w:r w:rsidR="00010BBD" w:rsidRPr="00EE0DB3">
        <w:rPr>
          <w:rFonts w:asciiTheme="minorHAnsi" w:hAnsiTheme="minorHAnsi" w:cstheme="minorHAnsi"/>
        </w:rPr>
        <w:t>relevant</w:t>
      </w:r>
      <w:r w:rsidR="006B6F7C" w:rsidRPr="00EE0DB3">
        <w:rPr>
          <w:rFonts w:asciiTheme="minorHAnsi" w:hAnsiTheme="minorHAnsi" w:cstheme="minorHAnsi"/>
        </w:rPr>
        <w:t xml:space="preserve"> c</w:t>
      </w:r>
      <w:r w:rsidR="00AA63D7" w:rsidRPr="00EE0DB3">
        <w:rPr>
          <w:rFonts w:asciiTheme="minorHAnsi" w:hAnsiTheme="minorHAnsi" w:cstheme="minorHAnsi"/>
        </w:rPr>
        <w:t>ivil society</w:t>
      </w:r>
      <w:r w:rsidR="006B6F7C" w:rsidRPr="00EE0DB3">
        <w:rPr>
          <w:rFonts w:asciiTheme="minorHAnsi" w:hAnsiTheme="minorHAnsi" w:cstheme="minorHAnsi"/>
        </w:rPr>
        <w:t xml:space="preserve"> actors. </w:t>
      </w:r>
      <w:r w:rsidR="0013238B" w:rsidRPr="00EE0DB3">
        <w:rPr>
          <w:rFonts w:asciiTheme="minorHAnsi" w:hAnsiTheme="minorHAnsi" w:cstheme="minorHAnsi"/>
        </w:rPr>
        <w:t xml:space="preserve"> </w:t>
      </w:r>
    </w:p>
    <w:p w14:paraId="093CFF30" w14:textId="77777777" w:rsidR="00597371" w:rsidRPr="00EE0DB3" w:rsidRDefault="00597371" w:rsidP="00EE0DB3">
      <w:pPr>
        <w:jc w:val="both"/>
        <w:rPr>
          <w:rFonts w:asciiTheme="minorHAnsi" w:hAnsiTheme="minorHAnsi" w:cstheme="minorHAnsi"/>
        </w:rPr>
      </w:pPr>
    </w:p>
    <w:p w14:paraId="7295CA11" w14:textId="77777777" w:rsidR="00597371" w:rsidRPr="00EE0DB3" w:rsidRDefault="00597371" w:rsidP="002C6B2E">
      <w:pPr>
        <w:jc w:val="both"/>
        <w:rPr>
          <w:rFonts w:asciiTheme="minorHAnsi" w:hAnsiTheme="minorHAnsi" w:cstheme="minorHAnsi"/>
        </w:rPr>
      </w:pPr>
      <w:r w:rsidRPr="00EE0DB3">
        <w:rPr>
          <w:rFonts w:asciiTheme="minorHAnsi" w:hAnsiTheme="minorHAnsi" w:cstheme="minorHAnsi"/>
        </w:rPr>
        <w:t xml:space="preserve">All partners that will work directly with vulnerable beneficiaries such as women debtors and microloan applicants will be required to have procedures and processes in place to effectively prevent and deal with allegations of SEA. Such procedures should include an anonymous beneficiary complaint mechanism to prevent and respond to incidents of exploitation, harassment or abuse. </w:t>
      </w:r>
      <w:r w:rsidRPr="00EE0DB3">
        <w:rPr>
          <w:rFonts w:asciiTheme="minorHAnsi" w:hAnsiTheme="minorHAnsi" w:cstheme="minorHAnsi"/>
        </w:rPr>
        <w:lastRenderedPageBreak/>
        <w:t xml:space="preserve">The system in place should be clearly communicated to beneficiaries to enable beneficiaries to claim their rights.  </w:t>
      </w:r>
    </w:p>
    <w:p w14:paraId="6BBD562D" w14:textId="599FE6F8" w:rsidR="00AE1142" w:rsidRPr="00EE0DB3" w:rsidRDefault="00AE1142">
      <w:pPr>
        <w:rPr>
          <w:rFonts w:asciiTheme="minorHAnsi" w:hAnsiTheme="minorHAnsi" w:cstheme="minorHAnsi"/>
        </w:rPr>
      </w:pPr>
    </w:p>
    <w:p w14:paraId="18A9029B" w14:textId="2D2A17B7" w:rsidR="002F14AB" w:rsidRPr="00EE0DB3" w:rsidRDefault="00951F03">
      <w:pPr>
        <w:spacing w:before="240"/>
        <w:rPr>
          <w:rFonts w:asciiTheme="minorHAnsi" w:hAnsiTheme="minorHAnsi" w:cstheme="minorHAnsi"/>
          <w:b/>
          <w:i/>
        </w:rPr>
      </w:pPr>
      <w:r w:rsidRPr="00EE0DB3">
        <w:rPr>
          <w:rFonts w:asciiTheme="minorHAnsi" w:hAnsiTheme="minorHAnsi" w:cstheme="minorHAnsi"/>
          <w:b/>
          <w:bCs/>
          <w:i/>
          <w:iCs/>
        </w:rPr>
        <w:t>R</w:t>
      </w:r>
      <w:r w:rsidR="002F14AB" w:rsidRPr="00EE0DB3">
        <w:rPr>
          <w:rFonts w:asciiTheme="minorHAnsi" w:hAnsiTheme="minorHAnsi" w:cstheme="minorHAnsi"/>
          <w:b/>
          <w:bCs/>
          <w:i/>
          <w:iCs/>
        </w:rPr>
        <w:t>isks</w:t>
      </w:r>
      <w:r w:rsidR="002F14AB" w:rsidRPr="00EE0DB3">
        <w:rPr>
          <w:rFonts w:asciiTheme="minorHAnsi" w:hAnsiTheme="minorHAnsi" w:cstheme="minorHAnsi"/>
          <w:b/>
          <w:i/>
        </w:rPr>
        <w:t xml:space="preserve"> and Assumptions</w:t>
      </w:r>
    </w:p>
    <w:p w14:paraId="165A95A6" w14:textId="043F6F57" w:rsidR="004353FC" w:rsidRPr="00EE0DB3" w:rsidRDefault="0040077D" w:rsidP="5302B8D3">
      <w:pPr>
        <w:rPr>
          <w:rFonts w:asciiTheme="minorHAnsi" w:hAnsiTheme="minorHAnsi" w:cstheme="minorHAnsi"/>
        </w:rPr>
      </w:pPr>
      <w:r w:rsidRPr="00EE0DB3">
        <w:rPr>
          <w:rFonts w:asciiTheme="minorHAnsi" w:hAnsiTheme="minorHAnsi" w:cstheme="minorHAnsi"/>
        </w:rPr>
        <w:t xml:space="preserve">Key risks in this initiative are:  </w:t>
      </w:r>
    </w:p>
    <w:p w14:paraId="4AE5F7EE" w14:textId="12C75AB8" w:rsidR="004353FC" w:rsidRPr="00EE0DB3" w:rsidRDefault="00944FE4" w:rsidP="00AA63D7">
      <w:pPr>
        <w:pStyle w:val="ListParagraph"/>
        <w:numPr>
          <w:ilvl w:val="0"/>
          <w:numId w:val="9"/>
        </w:numPr>
        <w:spacing w:after="0"/>
        <w:jc w:val="left"/>
        <w:rPr>
          <w:rFonts w:asciiTheme="minorHAnsi" w:hAnsiTheme="minorHAnsi" w:cstheme="minorHAnsi"/>
          <w:sz w:val="24"/>
          <w:lang w:val="en-US"/>
        </w:rPr>
      </w:pPr>
      <w:r w:rsidRPr="00EE0DB3">
        <w:rPr>
          <w:rFonts w:asciiTheme="minorHAnsi" w:hAnsiTheme="minorHAnsi" w:cstheme="minorHAnsi"/>
          <w:sz w:val="24"/>
          <w:lang w:val="en-US"/>
        </w:rPr>
        <w:t xml:space="preserve">Change </w:t>
      </w:r>
      <w:r w:rsidR="11149159" w:rsidRPr="00EE0DB3">
        <w:rPr>
          <w:rFonts w:asciiTheme="minorHAnsi" w:hAnsiTheme="minorHAnsi" w:cstheme="minorHAnsi"/>
          <w:sz w:val="24"/>
          <w:lang w:val="en-US"/>
        </w:rPr>
        <w:t xml:space="preserve">in </w:t>
      </w:r>
      <w:r w:rsidR="004057F6" w:rsidRPr="00EE0DB3">
        <w:rPr>
          <w:rFonts w:asciiTheme="minorHAnsi" w:hAnsiTheme="minorHAnsi" w:cstheme="minorHAnsi"/>
          <w:sz w:val="24"/>
          <w:lang w:val="en-US"/>
        </w:rPr>
        <w:t>government</w:t>
      </w:r>
      <w:r w:rsidR="0040077D" w:rsidRPr="00EE0DB3">
        <w:rPr>
          <w:rFonts w:asciiTheme="minorHAnsi" w:hAnsiTheme="minorHAnsi" w:cstheme="minorHAnsi"/>
          <w:sz w:val="24"/>
          <w:lang w:val="en-US"/>
        </w:rPr>
        <w:t xml:space="preserve">; </w:t>
      </w:r>
    </w:p>
    <w:p w14:paraId="2B4A1FEE" w14:textId="657B98A0" w:rsidR="00944FE4" w:rsidRPr="00EE0DB3" w:rsidRDefault="00944FE4" w:rsidP="00AA63D7">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 xml:space="preserve">Second wave of COVID-19 – or other emergencies that impact mobility. </w:t>
      </w:r>
    </w:p>
    <w:p w14:paraId="12E294E9" w14:textId="30748A6A" w:rsidR="004353FC" w:rsidRPr="00EE0DB3" w:rsidRDefault="00944FE4" w:rsidP="00AA63D7">
      <w:pPr>
        <w:pStyle w:val="ListParagraph"/>
        <w:numPr>
          <w:ilvl w:val="0"/>
          <w:numId w:val="9"/>
        </w:numPr>
        <w:spacing w:after="0"/>
        <w:rPr>
          <w:rFonts w:asciiTheme="minorHAnsi" w:hAnsiTheme="minorHAnsi" w:cstheme="minorHAnsi"/>
          <w:sz w:val="24"/>
          <w:lang w:val="en-US"/>
        </w:rPr>
      </w:pPr>
      <w:r w:rsidRPr="00EE0DB3">
        <w:rPr>
          <w:rFonts w:asciiTheme="minorHAnsi" w:hAnsiTheme="minorHAnsi" w:cstheme="minorHAnsi"/>
          <w:sz w:val="24"/>
          <w:lang w:val="en-US"/>
        </w:rPr>
        <w:t>R</w:t>
      </w:r>
      <w:r w:rsidR="0040077D" w:rsidRPr="00EE0DB3">
        <w:rPr>
          <w:rFonts w:asciiTheme="minorHAnsi" w:hAnsiTheme="minorHAnsi" w:cstheme="minorHAnsi"/>
          <w:sz w:val="24"/>
          <w:lang w:val="en-US"/>
        </w:rPr>
        <w:t xml:space="preserve">isk of donor </w:t>
      </w:r>
      <w:r w:rsidR="61429D59" w:rsidRPr="00EE0DB3">
        <w:rPr>
          <w:rFonts w:asciiTheme="minorHAnsi" w:hAnsiTheme="minorHAnsi" w:cstheme="minorHAnsi"/>
          <w:sz w:val="24"/>
          <w:lang w:val="en-US"/>
        </w:rPr>
        <w:t>fatigue or</w:t>
      </w:r>
      <w:r w:rsidR="004353FC" w:rsidRPr="00EE0DB3">
        <w:rPr>
          <w:rFonts w:asciiTheme="minorHAnsi" w:hAnsiTheme="minorHAnsi" w:cstheme="minorHAnsi"/>
          <w:sz w:val="24"/>
          <w:lang w:val="en-US"/>
        </w:rPr>
        <w:t xml:space="preserve"> shifting priorities as a </w:t>
      </w:r>
      <w:r w:rsidR="79AB4CF0" w:rsidRPr="00EE0DB3">
        <w:rPr>
          <w:rFonts w:asciiTheme="minorHAnsi" w:hAnsiTheme="minorHAnsi" w:cstheme="minorHAnsi"/>
          <w:sz w:val="24"/>
          <w:lang w:val="en-US"/>
        </w:rPr>
        <w:t>result of</w:t>
      </w:r>
      <w:r w:rsidR="0040077D" w:rsidRPr="00EE0DB3">
        <w:rPr>
          <w:rFonts w:asciiTheme="minorHAnsi" w:hAnsiTheme="minorHAnsi" w:cstheme="minorHAnsi"/>
          <w:sz w:val="24"/>
          <w:lang w:val="en-US"/>
        </w:rPr>
        <w:t xml:space="preserve"> </w:t>
      </w:r>
      <w:r w:rsidR="004353FC" w:rsidRPr="00EE0DB3">
        <w:rPr>
          <w:rFonts w:asciiTheme="minorHAnsi" w:hAnsiTheme="minorHAnsi" w:cstheme="minorHAnsi"/>
          <w:sz w:val="24"/>
          <w:lang w:val="en-US"/>
        </w:rPr>
        <w:t xml:space="preserve">the </w:t>
      </w:r>
      <w:r w:rsidR="0040077D" w:rsidRPr="00EE0DB3">
        <w:rPr>
          <w:rFonts w:asciiTheme="minorHAnsi" w:hAnsiTheme="minorHAnsi" w:cstheme="minorHAnsi"/>
          <w:sz w:val="24"/>
          <w:lang w:val="en-US"/>
        </w:rPr>
        <w:t>COVID-19 pandemic.</w:t>
      </w:r>
    </w:p>
    <w:p w14:paraId="0A333A8C" w14:textId="5BC22AED" w:rsidR="004353FC" w:rsidRPr="00EE0DB3" w:rsidRDefault="004353FC" w:rsidP="00AA63D7">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Resistance to or insufficient capacity to adapt to technology from different stakeholders</w:t>
      </w:r>
      <w:r w:rsidR="002A3D02" w:rsidRPr="00EE0DB3">
        <w:rPr>
          <w:rFonts w:asciiTheme="minorHAnsi" w:hAnsiTheme="minorHAnsi" w:cstheme="minorHAnsi"/>
          <w:iCs/>
          <w:sz w:val="24"/>
          <w:lang w:val="en-US"/>
        </w:rPr>
        <w:t xml:space="preserve"> including government officials and community members.</w:t>
      </w:r>
    </w:p>
    <w:p w14:paraId="42F5A8EE" w14:textId="2FB59A92" w:rsidR="00997D38" w:rsidRPr="00EE0DB3" w:rsidRDefault="00997D38" w:rsidP="00AA63D7">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Increase of sexual exploitation and abuse</w:t>
      </w:r>
    </w:p>
    <w:p w14:paraId="1B29228C" w14:textId="77777777" w:rsidR="00951F03" w:rsidRPr="00EE0DB3" w:rsidRDefault="00951F03" w:rsidP="00C22517">
      <w:pPr>
        <w:ind w:left="360"/>
        <w:rPr>
          <w:rFonts w:asciiTheme="minorHAnsi" w:hAnsiTheme="minorHAnsi" w:cstheme="minorHAnsi"/>
          <w:iCs/>
        </w:rPr>
      </w:pPr>
    </w:p>
    <w:p w14:paraId="5DEBFD1A" w14:textId="77777777" w:rsidR="00AA63D7" w:rsidRPr="00EE0DB3" w:rsidRDefault="00AA63D7" w:rsidP="00AA63D7">
      <w:pPr>
        <w:rPr>
          <w:rFonts w:asciiTheme="minorHAnsi" w:hAnsiTheme="minorHAnsi" w:cstheme="minorHAnsi"/>
          <w:iCs/>
        </w:rPr>
      </w:pPr>
    </w:p>
    <w:p w14:paraId="786CECD8" w14:textId="6372EDF3" w:rsidR="00944FE4" w:rsidRPr="00EE0DB3" w:rsidRDefault="0040077D" w:rsidP="00524568">
      <w:pPr>
        <w:rPr>
          <w:rFonts w:asciiTheme="minorHAnsi" w:hAnsiTheme="minorHAnsi" w:cstheme="minorHAnsi"/>
          <w:iCs/>
        </w:rPr>
      </w:pPr>
      <w:r w:rsidRPr="00EE0DB3">
        <w:rPr>
          <w:rFonts w:asciiTheme="minorHAnsi" w:hAnsiTheme="minorHAnsi" w:cstheme="minorHAnsi"/>
          <w:iCs/>
        </w:rPr>
        <w:t>Assumptions:</w:t>
      </w:r>
    </w:p>
    <w:p w14:paraId="7A92A10F" w14:textId="73607B5E" w:rsidR="00944FE4" w:rsidRPr="00EE0DB3" w:rsidRDefault="00944FE4" w:rsidP="00AA63D7">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 xml:space="preserve">New Government has limited knowledge of UNDP programmes and require detailed orientation and explanations. </w:t>
      </w:r>
    </w:p>
    <w:p w14:paraId="1D95A344" w14:textId="77777777" w:rsidR="00944FE4" w:rsidRPr="00EE0DB3" w:rsidRDefault="00944FE4">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 xml:space="preserve">Change in government will not suspend any existing programmes </w:t>
      </w:r>
    </w:p>
    <w:p w14:paraId="0A58C899" w14:textId="10A5296B" w:rsidR="00944FE4" w:rsidRPr="00EE0DB3" w:rsidRDefault="00944FE4">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 xml:space="preserve">Continuous and close dialogue with the government may push programme implementation </w:t>
      </w:r>
    </w:p>
    <w:p w14:paraId="0EFBDBE3" w14:textId="6B09DDE9" w:rsidR="00944FE4" w:rsidRPr="00EE0DB3" w:rsidRDefault="00944FE4">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Government takes measures to improve business continuity plans and support uninterrupted service delivery</w:t>
      </w:r>
    </w:p>
    <w:p w14:paraId="749316D9" w14:textId="7260E509" w:rsidR="00944FE4" w:rsidRPr="00EE0DB3" w:rsidRDefault="00944FE4">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Donor</w:t>
      </w:r>
      <w:r w:rsidR="00FC006A" w:rsidRPr="00EE0DB3">
        <w:rPr>
          <w:rFonts w:asciiTheme="minorHAnsi" w:hAnsiTheme="minorHAnsi" w:cstheme="minorHAnsi"/>
          <w:iCs/>
          <w:sz w:val="24"/>
          <w:lang w:val="en-US"/>
        </w:rPr>
        <w:t xml:space="preserve"> community</w:t>
      </w:r>
      <w:r w:rsidRPr="00EE0DB3">
        <w:rPr>
          <w:rFonts w:asciiTheme="minorHAnsi" w:hAnsiTheme="minorHAnsi" w:cstheme="minorHAnsi"/>
          <w:iCs/>
          <w:sz w:val="24"/>
          <w:lang w:val="en-US"/>
        </w:rPr>
        <w:t xml:space="preserve"> link project to socio-economic impact of COVID-19 and understand the importance of </w:t>
      </w:r>
      <w:r w:rsidR="00FC006A" w:rsidRPr="00EE0DB3">
        <w:rPr>
          <w:rFonts w:asciiTheme="minorHAnsi" w:hAnsiTheme="minorHAnsi" w:cstheme="minorHAnsi"/>
          <w:iCs/>
          <w:sz w:val="24"/>
          <w:lang w:val="en-US"/>
        </w:rPr>
        <w:t>reaching most impacted vulnerable groups</w:t>
      </w:r>
    </w:p>
    <w:p w14:paraId="7BB59942" w14:textId="77777777" w:rsidR="00AA63D7" w:rsidRPr="00EE0DB3" w:rsidRDefault="00FC006A" w:rsidP="00AA63D7">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Stakeholders understand the importance of expanding scope of service delivery towards enhanced transparency and citizens trust building</w:t>
      </w:r>
    </w:p>
    <w:p w14:paraId="7055BBE0" w14:textId="00A6E847" w:rsidR="0040077D" w:rsidRPr="00EE0DB3" w:rsidRDefault="00FC006A" w:rsidP="00524568">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C</w:t>
      </w:r>
      <w:r w:rsidR="0040077D" w:rsidRPr="00EE0DB3">
        <w:rPr>
          <w:rFonts w:asciiTheme="minorHAnsi" w:hAnsiTheme="minorHAnsi" w:cstheme="minorHAnsi"/>
          <w:iCs/>
          <w:sz w:val="24"/>
          <w:lang w:val="en-US"/>
        </w:rPr>
        <w:t>oncrete benefits to national counterparts in the short and medium term should sustain national ownership and commitment through the longer-term aspects of the project</w:t>
      </w:r>
      <w:r w:rsidR="0040077D" w:rsidRPr="00EE0DB3" w:rsidDel="0040077D">
        <w:rPr>
          <w:rFonts w:asciiTheme="minorHAnsi" w:hAnsiTheme="minorHAnsi" w:cstheme="minorHAnsi"/>
          <w:iCs/>
          <w:sz w:val="24"/>
          <w:lang w:val="en-US"/>
        </w:rPr>
        <w:t xml:space="preserve"> </w:t>
      </w:r>
    </w:p>
    <w:p w14:paraId="3A99D0BA" w14:textId="77777777" w:rsidR="003728B5" w:rsidRPr="00EE0DB3" w:rsidRDefault="003728B5" w:rsidP="003728B5">
      <w:pPr>
        <w:pStyle w:val="ListParagraph"/>
        <w:numPr>
          <w:ilvl w:val="0"/>
          <w:numId w:val="9"/>
        </w:numPr>
        <w:spacing w:after="0"/>
        <w:rPr>
          <w:rFonts w:asciiTheme="minorHAnsi" w:hAnsiTheme="minorHAnsi" w:cstheme="minorHAnsi"/>
          <w:iCs/>
          <w:sz w:val="24"/>
          <w:lang w:val="en-US"/>
        </w:rPr>
      </w:pPr>
      <w:r w:rsidRPr="00EE0DB3">
        <w:rPr>
          <w:rFonts w:asciiTheme="minorHAnsi" w:hAnsiTheme="minorHAnsi" w:cstheme="minorHAnsi"/>
          <w:iCs/>
          <w:sz w:val="24"/>
          <w:lang w:val="en-US"/>
        </w:rPr>
        <w:t xml:space="preserve">Partners engaging with UNDP in the implementation will have processes and procedures in place to effectively prevent and deal with allegations of SEA. Such procedures should include an anonymous beneficiary complaint mechanism to prevent and respond to incidents of exploitation, harassment or abuse. The system in place should be clearly communicated to beneficiaries to enable beneficiaries to claim their rights.  </w:t>
      </w:r>
    </w:p>
    <w:p w14:paraId="1E2989D7" w14:textId="77777777" w:rsidR="003728B5" w:rsidRPr="00EE0DB3" w:rsidRDefault="003728B5" w:rsidP="00EE0DB3">
      <w:pPr>
        <w:pStyle w:val="ListParagraph"/>
        <w:spacing w:after="0"/>
        <w:rPr>
          <w:rFonts w:asciiTheme="minorHAnsi" w:hAnsiTheme="minorHAnsi" w:cstheme="minorHAnsi"/>
          <w:iCs/>
          <w:sz w:val="24"/>
          <w:lang w:val="en-US"/>
        </w:rPr>
      </w:pPr>
    </w:p>
    <w:p w14:paraId="24156FCC" w14:textId="77777777" w:rsidR="002F14AB" w:rsidRPr="00EE0DB3" w:rsidRDefault="002F14AB" w:rsidP="00DB49CF">
      <w:pPr>
        <w:spacing w:before="240" w:after="120"/>
        <w:rPr>
          <w:rFonts w:asciiTheme="minorHAnsi" w:hAnsiTheme="minorHAnsi" w:cstheme="minorHAnsi"/>
          <w:b/>
          <w:i/>
        </w:rPr>
      </w:pPr>
      <w:r w:rsidRPr="00EE0DB3">
        <w:rPr>
          <w:rFonts w:asciiTheme="minorHAnsi" w:hAnsiTheme="minorHAnsi" w:cstheme="minorHAnsi"/>
          <w:b/>
          <w:i/>
        </w:rPr>
        <w:t>Stakeholder Engagement</w:t>
      </w:r>
    </w:p>
    <w:p w14:paraId="5F75FD70" w14:textId="32DF3707" w:rsidR="00C040A2" w:rsidRPr="00EE0DB3" w:rsidRDefault="00C040A2" w:rsidP="5302B8D3">
      <w:pPr>
        <w:spacing w:before="240" w:after="120"/>
        <w:ind w:left="547"/>
        <w:rPr>
          <w:rFonts w:asciiTheme="minorHAnsi" w:hAnsiTheme="minorHAnsi" w:cstheme="minorHAnsi"/>
        </w:rPr>
      </w:pPr>
      <w:r w:rsidRPr="00EE0DB3">
        <w:rPr>
          <w:rFonts w:asciiTheme="minorHAnsi" w:hAnsiTheme="minorHAnsi" w:cstheme="minorHAnsi"/>
        </w:rPr>
        <w:t>The ultimate beneficiaries will be the general population, specifically vulnerable women with low income, financial loans and legal financial implications</w:t>
      </w:r>
      <w:r w:rsidR="00FC006A" w:rsidRPr="00EE0DB3">
        <w:rPr>
          <w:rFonts w:asciiTheme="minorHAnsi" w:hAnsiTheme="minorHAnsi" w:cstheme="minorHAnsi"/>
        </w:rPr>
        <w:t xml:space="preserve"> who will be engaged in dialogue and through the provision of soft skills and enhanced knowledge</w:t>
      </w:r>
      <w:r w:rsidRPr="00EE0DB3">
        <w:rPr>
          <w:rFonts w:asciiTheme="minorHAnsi" w:hAnsiTheme="minorHAnsi" w:cstheme="minorHAnsi"/>
        </w:rPr>
        <w:t xml:space="preserve">. In addition, the different stakeholders such as, but not limited to, the </w:t>
      </w:r>
      <w:r w:rsidR="722C566A" w:rsidRPr="00EE0DB3">
        <w:rPr>
          <w:rFonts w:asciiTheme="minorHAnsi" w:hAnsiTheme="minorHAnsi" w:cstheme="minorHAnsi"/>
        </w:rPr>
        <w:t>M</w:t>
      </w:r>
      <w:r w:rsidRPr="00EE0DB3">
        <w:rPr>
          <w:rFonts w:asciiTheme="minorHAnsi" w:hAnsiTheme="minorHAnsi" w:cstheme="minorHAnsi"/>
        </w:rPr>
        <w:t xml:space="preserve">inistry of </w:t>
      </w:r>
      <w:r w:rsidR="523D429F" w:rsidRPr="00EE0DB3">
        <w:rPr>
          <w:rFonts w:asciiTheme="minorHAnsi" w:hAnsiTheme="minorHAnsi" w:cstheme="minorHAnsi"/>
        </w:rPr>
        <w:t>J</w:t>
      </w:r>
      <w:r w:rsidRPr="00EE0DB3">
        <w:rPr>
          <w:rFonts w:asciiTheme="minorHAnsi" w:hAnsiTheme="minorHAnsi" w:cstheme="minorHAnsi"/>
        </w:rPr>
        <w:t xml:space="preserve">ustice, </w:t>
      </w:r>
      <w:r w:rsidR="4616F63C" w:rsidRPr="00EE0DB3">
        <w:rPr>
          <w:rFonts w:asciiTheme="minorHAnsi" w:hAnsiTheme="minorHAnsi" w:cstheme="minorHAnsi"/>
        </w:rPr>
        <w:t xml:space="preserve">Central Bank </w:t>
      </w:r>
      <w:r w:rsidR="00785200" w:rsidRPr="00EE0DB3">
        <w:rPr>
          <w:rFonts w:asciiTheme="minorHAnsi" w:hAnsiTheme="minorHAnsi" w:cstheme="minorHAnsi"/>
        </w:rPr>
        <w:t xml:space="preserve">of Jordan, </w:t>
      </w:r>
      <w:r w:rsidRPr="00EE0DB3">
        <w:rPr>
          <w:rFonts w:asciiTheme="minorHAnsi" w:hAnsiTheme="minorHAnsi" w:cstheme="minorHAnsi"/>
        </w:rPr>
        <w:t xml:space="preserve">the judicial </w:t>
      </w:r>
      <w:r w:rsidR="00FB1935" w:rsidRPr="00EE0DB3">
        <w:rPr>
          <w:rFonts w:asciiTheme="minorHAnsi" w:hAnsiTheme="minorHAnsi" w:cstheme="minorHAnsi"/>
        </w:rPr>
        <w:t>council,</w:t>
      </w:r>
      <w:r w:rsidRPr="00EE0DB3">
        <w:rPr>
          <w:rFonts w:asciiTheme="minorHAnsi" w:hAnsiTheme="minorHAnsi" w:cstheme="minorHAnsi"/>
        </w:rPr>
        <w:t xml:space="preserve"> </w:t>
      </w:r>
      <w:r w:rsidR="00EA12AC" w:rsidRPr="00EE0DB3">
        <w:rPr>
          <w:rFonts w:asciiTheme="minorHAnsi" w:hAnsiTheme="minorHAnsi" w:cstheme="minorHAnsi"/>
        </w:rPr>
        <w:t>NGOs,</w:t>
      </w:r>
      <w:r w:rsidR="00785200" w:rsidRPr="00EE0DB3">
        <w:rPr>
          <w:rFonts w:asciiTheme="minorHAnsi" w:hAnsiTheme="minorHAnsi" w:cstheme="minorHAnsi"/>
        </w:rPr>
        <w:t xml:space="preserve"> MFIs</w:t>
      </w:r>
      <w:r w:rsidRPr="00EE0DB3">
        <w:rPr>
          <w:rFonts w:asciiTheme="minorHAnsi" w:hAnsiTheme="minorHAnsi" w:cstheme="minorHAnsi"/>
        </w:rPr>
        <w:t xml:space="preserve"> and CBO</w:t>
      </w:r>
      <w:r w:rsidR="00FC006A" w:rsidRPr="00EE0DB3">
        <w:rPr>
          <w:rFonts w:asciiTheme="minorHAnsi" w:hAnsiTheme="minorHAnsi" w:cstheme="minorHAnsi"/>
        </w:rPr>
        <w:t xml:space="preserve">s will be engaged in inclusive and participatory methods for designing the project outputs to increase the sense of ownership and commitment. The project will also engage this stakeholder group through the provision of capacity development both for human and technical resources. In addition to extensive soft skills trainings, trainings on the use of new equipment and IT resources will also be provided.  </w:t>
      </w:r>
    </w:p>
    <w:p w14:paraId="7D86F701" w14:textId="77777777" w:rsidR="002F14AB" w:rsidRPr="00EE0DB3" w:rsidRDefault="002F14AB" w:rsidP="00DB49CF">
      <w:pPr>
        <w:spacing w:before="240"/>
        <w:rPr>
          <w:rFonts w:asciiTheme="minorHAnsi" w:hAnsiTheme="minorHAnsi" w:cstheme="minorHAnsi"/>
          <w:b/>
        </w:rPr>
      </w:pPr>
      <w:r w:rsidRPr="00EE0DB3">
        <w:rPr>
          <w:rFonts w:asciiTheme="minorHAnsi" w:hAnsiTheme="minorHAnsi" w:cstheme="minorHAnsi"/>
          <w:b/>
          <w:i/>
        </w:rPr>
        <w:t>South-South and Triangular Cooperation (SSC/</w:t>
      </w:r>
      <w:proofErr w:type="spellStart"/>
      <w:r w:rsidRPr="00EE0DB3">
        <w:rPr>
          <w:rFonts w:asciiTheme="minorHAnsi" w:hAnsiTheme="minorHAnsi" w:cstheme="minorHAnsi"/>
          <w:b/>
          <w:i/>
        </w:rPr>
        <w:t>TrC</w:t>
      </w:r>
      <w:proofErr w:type="spellEnd"/>
      <w:r w:rsidRPr="00EE0DB3">
        <w:rPr>
          <w:rFonts w:asciiTheme="minorHAnsi" w:hAnsiTheme="minorHAnsi" w:cstheme="minorHAnsi"/>
          <w:b/>
          <w:i/>
        </w:rPr>
        <w:t>)</w:t>
      </w:r>
    </w:p>
    <w:p w14:paraId="3DBED6ED" w14:textId="07E09237" w:rsidR="00FB0454" w:rsidRPr="00EE0DB3" w:rsidRDefault="000316E8" w:rsidP="5302B8D3">
      <w:pPr>
        <w:ind w:left="547"/>
        <w:rPr>
          <w:rFonts w:asciiTheme="minorHAnsi" w:hAnsiTheme="minorHAnsi" w:cstheme="minorHAnsi"/>
        </w:rPr>
      </w:pPr>
      <w:r w:rsidRPr="00EE0DB3">
        <w:rPr>
          <w:rFonts w:asciiTheme="minorHAnsi" w:hAnsiTheme="minorHAnsi" w:cstheme="minorHAnsi"/>
        </w:rPr>
        <w:t>The Initiative includes consultations to draw on the practical experience of practitioners and/or local administrators engaged in similar activities in countries at comparable levels of developmen</w:t>
      </w:r>
      <w:r w:rsidR="00FB0454" w:rsidRPr="00EE0DB3">
        <w:rPr>
          <w:rFonts w:asciiTheme="minorHAnsi" w:hAnsiTheme="minorHAnsi" w:cstheme="minorHAnsi"/>
        </w:rPr>
        <w:t>t. UNDP Jordan recognizes that</w:t>
      </w:r>
      <w:r w:rsidR="00FA5D25" w:rsidRPr="00EE0DB3">
        <w:rPr>
          <w:rFonts w:asciiTheme="minorHAnsi" w:hAnsiTheme="minorHAnsi" w:cstheme="minorHAnsi"/>
        </w:rPr>
        <w:t xml:space="preserve"> this </w:t>
      </w:r>
      <w:r w:rsidR="003D60E7" w:rsidRPr="00EE0DB3">
        <w:rPr>
          <w:rFonts w:asciiTheme="minorHAnsi" w:hAnsiTheme="minorHAnsi" w:cstheme="minorHAnsi"/>
        </w:rPr>
        <w:t xml:space="preserve">regional </w:t>
      </w:r>
      <w:proofErr w:type="gramStart"/>
      <w:r w:rsidR="00FA5D25" w:rsidRPr="00EE0DB3">
        <w:rPr>
          <w:rFonts w:asciiTheme="minorHAnsi" w:hAnsiTheme="minorHAnsi" w:cstheme="minorHAnsi"/>
        </w:rPr>
        <w:t xml:space="preserve">challenge  </w:t>
      </w:r>
      <w:r w:rsidR="003D60E7" w:rsidRPr="00EE0DB3">
        <w:rPr>
          <w:rFonts w:asciiTheme="minorHAnsi" w:hAnsiTheme="minorHAnsi" w:cstheme="minorHAnsi"/>
        </w:rPr>
        <w:t>lacks</w:t>
      </w:r>
      <w:proofErr w:type="gramEnd"/>
      <w:r w:rsidR="00FA5D25" w:rsidRPr="00EE0DB3">
        <w:rPr>
          <w:rFonts w:asciiTheme="minorHAnsi" w:hAnsiTheme="minorHAnsi" w:cstheme="minorHAnsi"/>
        </w:rPr>
        <w:t xml:space="preserve"> of evidence </w:t>
      </w:r>
      <w:r w:rsidR="003D60E7" w:rsidRPr="00EE0DB3">
        <w:rPr>
          <w:rFonts w:asciiTheme="minorHAnsi" w:hAnsiTheme="minorHAnsi" w:cstheme="minorHAnsi"/>
        </w:rPr>
        <w:t>to formulate</w:t>
      </w:r>
      <w:r w:rsidR="00FA5D25" w:rsidRPr="00EE0DB3">
        <w:rPr>
          <w:rFonts w:asciiTheme="minorHAnsi" w:hAnsiTheme="minorHAnsi" w:cstheme="minorHAnsi"/>
        </w:rPr>
        <w:t xml:space="preserve"> development solutions to address it .</w:t>
      </w:r>
      <w:r w:rsidR="00542450" w:rsidRPr="00EE0DB3">
        <w:rPr>
          <w:rFonts w:asciiTheme="minorHAnsi" w:hAnsiTheme="minorHAnsi" w:cstheme="minorHAnsi"/>
        </w:rPr>
        <w:t xml:space="preserve"> T</w:t>
      </w:r>
      <w:r w:rsidR="00FB0454" w:rsidRPr="00EE0DB3">
        <w:rPr>
          <w:rFonts w:asciiTheme="minorHAnsi" w:hAnsiTheme="minorHAnsi" w:cstheme="minorHAnsi"/>
        </w:rPr>
        <w:t xml:space="preserve">herefore, UNDP Jordan plans to liaise with </w:t>
      </w:r>
      <w:r w:rsidR="00FB0454" w:rsidRPr="00EE0DB3">
        <w:rPr>
          <w:rFonts w:asciiTheme="minorHAnsi" w:hAnsiTheme="minorHAnsi" w:cstheme="minorHAnsi"/>
        </w:rPr>
        <w:lastRenderedPageBreak/>
        <w:t>relevant UNDP offices and UN entities to learn from their experiences and scale up their lessons learned</w:t>
      </w:r>
      <w:r w:rsidR="00FA5D25" w:rsidRPr="00EE0DB3">
        <w:rPr>
          <w:rFonts w:asciiTheme="minorHAnsi" w:hAnsiTheme="minorHAnsi" w:cstheme="minorHAnsi"/>
        </w:rPr>
        <w:t>, while also drawing from valuable research that has been conducted in the region</w:t>
      </w:r>
      <w:r w:rsidR="00FB0454" w:rsidRPr="00EE0DB3">
        <w:rPr>
          <w:rFonts w:asciiTheme="minorHAnsi" w:hAnsiTheme="minorHAnsi" w:cstheme="minorHAnsi"/>
        </w:rPr>
        <w:t>.</w:t>
      </w:r>
    </w:p>
    <w:p w14:paraId="325ED81F" w14:textId="77777777" w:rsidR="002F14AB" w:rsidRPr="00EE0DB3" w:rsidRDefault="002F14AB" w:rsidP="00DB49CF">
      <w:pPr>
        <w:spacing w:before="240"/>
        <w:rPr>
          <w:rFonts w:asciiTheme="minorHAnsi" w:hAnsiTheme="minorHAnsi" w:cstheme="minorHAnsi"/>
          <w:b/>
        </w:rPr>
      </w:pPr>
      <w:r w:rsidRPr="00EE0DB3">
        <w:rPr>
          <w:rFonts w:asciiTheme="minorHAnsi" w:hAnsiTheme="minorHAnsi" w:cstheme="minorHAnsi"/>
          <w:b/>
          <w:i/>
        </w:rPr>
        <w:t>Knowledge</w:t>
      </w:r>
    </w:p>
    <w:p w14:paraId="7B95D887" w14:textId="09A28447" w:rsidR="001E7D22" w:rsidRPr="00EE0DB3" w:rsidRDefault="001E7D22" w:rsidP="00DB49CF">
      <w:pPr>
        <w:ind w:left="540"/>
        <w:rPr>
          <w:rFonts w:asciiTheme="minorHAnsi" w:hAnsiTheme="minorHAnsi" w:cstheme="minorHAnsi"/>
          <w:iCs/>
        </w:rPr>
      </w:pPr>
      <w:r w:rsidRPr="00EE0DB3">
        <w:rPr>
          <w:rFonts w:asciiTheme="minorHAnsi" w:hAnsiTheme="minorHAnsi" w:cstheme="minorHAnsi"/>
          <w:iCs/>
        </w:rPr>
        <w:t>Building upon the experience and lessons learned from the previous projects</w:t>
      </w:r>
      <w:r w:rsidR="003D60E7" w:rsidRPr="00EE0DB3">
        <w:rPr>
          <w:rFonts w:asciiTheme="minorHAnsi" w:hAnsiTheme="minorHAnsi" w:cstheme="minorHAnsi"/>
          <w:iCs/>
        </w:rPr>
        <w:t xml:space="preserve"> </w:t>
      </w:r>
      <w:r w:rsidRPr="00EE0DB3">
        <w:rPr>
          <w:rFonts w:asciiTheme="minorHAnsi" w:hAnsiTheme="minorHAnsi" w:cstheme="minorHAnsi"/>
          <w:iCs/>
        </w:rPr>
        <w:t>implemented by UNDP</w:t>
      </w:r>
      <w:r w:rsidR="003D60E7" w:rsidRPr="00EE0DB3">
        <w:rPr>
          <w:rFonts w:asciiTheme="minorHAnsi" w:hAnsiTheme="minorHAnsi" w:cstheme="minorHAnsi"/>
          <w:iCs/>
        </w:rPr>
        <w:t xml:space="preserve"> CO</w:t>
      </w:r>
      <w:r w:rsidRPr="00EE0DB3">
        <w:rPr>
          <w:rFonts w:asciiTheme="minorHAnsi" w:hAnsiTheme="minorHAnsi" w:cstheme="minorHAnsi"/>
          <w:iCs/>
        </w:rPr>
        <w:t xml:space="preserve">, the project will further develop knowledge products, including awareness raising material, research, assessment papers, </w:t>
      </w:r>
      <w:r w:rsidR="008A2705" w:rsidRPr="00EE0DB3">
        <w:rPr>
          <w:rFonts w:asciiTheme="minorHAnsi" w:hAnsiTheme="minorHAnsi" w:cstheme="minorHAnsi"/>
          <w:iCs/>
        </w:rPr>
        <w:t xml:space="preserve">feasibility study </w:t>
      </w:r>
      <w:r w:rsidRPr="00EE0DB3">
        <w:rPr>
          <w:rFonts w:asciiTheme="minorHAnsi" w:hAnsiTheme="minorHAnsi" w:cstheme="minorHAnsi"/>
          <w:iCs/>
        </w:rPr>
        <w:t xml:space="preserve">and guidelines in addition success stories. During the project implementation period, the resource products for legal and financial </w:t>
      </w:r>
      <w:r w:rsidR="00C040A2" w:rsidRPr="00EE0DB3">
        <w:rPr>
          <w:rFonts w:asciiTheme="minorHAnsi" w:hAnsiTheme="minorHAnsi" w:cstheme="minorHAnsi"/>
          <w:iCs/>
        </w:rPr>
        <w:t>inclusion are</w:t>
      </w:r>
      <w:r w:rsidRPr="00EE0DB3">
        <w:rPr>
          <w:rFonts w:asciiTheme="minorHAnsi" w:hAnsiTheme="minorHAnsi" w:cstheme="minorHAnsi"/>
          <w:iCs/>
        </w:rPr>
        <w:t xml:space="preserve"> envisaged to be shared and fully utilized by relevant actors, such as civil society, government institutions, and international community. </w:t>
      </w:r>
    </w:p>
    <w:p w14:paraId="342EFF0C" w14:textId="77777777" w:rsidR="002F14AB" w:rsidRPr="00EE0DB3" w:rsidRDefault="002F14AB" w:rsidP="00DB49CF">
      <w:pPr>
        <w:spacing w:before="240"/>
        <w:rPr>
          <w:rFonts w:asciiTheme="minorHAnsi" w:hAnsiTheme="minorHAnsi" w:cstheme="minorHAnsi"/>
          <w:b/>
        </w:rPr>
      </w:pPr>
      <w:r w:rsidRPr="00EE0DB3">
        <w:rPr>
          <w:rFonts w:asciiTheme="minorHAnsi" w:hAnsiTheme="minorHAnsi" w:cstheme="minorHAnsi"/>
          <w:b/>
          <w:i/>
        </w:rPr>
        <w:t>Sustainability and Scaling Up</w:t>
      </w:r>
    </w:p>
    <w:p w14:paraId="08A41629" w14:textId="590F02C4" w:rsidR="002F14AB" w:rsidRPr="00EE0DB3" w:rsidRDefault="00C01755" w:rsidP="00384B07">
      <w:pPr>
        <w:ind w:left="540"/>
        <w:jc w:val="both"/>
        <w:rPr>
          <w:rFonts w:asciiTheme="minorHAnsi" w:hAnsiTheme="minorHAnsi" w:cstheme="minorHAnsi"/>
          <w:i/>
        </w:rPr>
      </w:pPr>
      <w:r w:rsidRPr="00EE0DB3">
        <w:rPr>
          <w:rFonts w:asciiTheme="minorHAnsi" w:hAnsiTheme="minorHAnsi" w:cstheme="minorHAnsi"/>
        </w:rPr>
        <w:t xml:space="preserve">The initiative will be building on </w:t>
      </w:r>
      <w:proofErr w:type="gramStart"/>
      <w:r w:rsidR="00951F03" w:rsidRPr="00EE0DB3">
        <w:rPr>
          <w:rFonts w:asciiTheme="minorHAnsi" w:hAnsiTheme="minorHAnsi" w:cstheme="minorHAnsi"/>
        </w:rPr>
        <w:t>existing  NGOs</w:t>
      </w:r>
      <w:proofErr w:type="gramEnd"/>
      <w:r w:rsidR="00951F03" w:rsidRPr="00EE0DB3">
        <w:rPr>
          <w:rFonts w:asciiTheme="minorHAnsi" w:hAnsiTheme="minorHAnsi" w:cstheme="minorHAnsi"/>
        </w:rPr>
        <w:t xml:space="preserve"> legal aid providers and regulate MFIs. In </w:t>
      </w:r>
      <w:proofErr w:type="gramStart"/>
      <w:r w:rsidR="00951F03" w:rsidRPr="00EE0DB3">
        <w:rPr>
          <w:rFonts w:asciiTheme="minorHAnsi" w:hAnsiTheme="minorHAnsi" w:cstheme="minorHAnsi"/>
        </w:rPr>
        <w:t>addition</w:t>
      </w:r>
      <w:proofErr w:type="gramEnd"/>
      <w:r w:rsidR="00951F03" w:rsidRPr="00EE0DB3">
        <w:rPr>
          <w:rFonts w:asciiTheme="minorHAnsi" w:hAnsiTheme="minorHAnsi" w:cstheme="minorHAnsi"/>
        </w:rPr>
        <w:t xml:space="preserve"> it will </w:t>
      </w:r>
      <w:proofErr w:type="spellStart"/>
      <w:r w:rsidR="00951F03" w:rsidRPr="00EE0DB3">
        <w:rPr>
          <w:rFonts w:asciiTheme="minorHAnsi" w:hAnsiTheme="minorHAnsi" w:cstheme="minorHAnsi"/>
        </w:rPr>
        <w:t>strenghen</w:t>
      </w:r>
      <w:proofErr w:type="spellEnd"/>
      <w:r w:rsidR="00951F03" w:rsidRPr="00EE0DB3">
        <w:rPr>
          <w:rFonts w:asciiTheme="minorHAnsi" w:hAnsiTheme="minorHAnsi" w:cstheme="minorHAnsi"/>
        </w:rPr>
        <w:t xml:space="preserve"> </w:t>
      </w:r>
      <w:r w:rsidRPr="00EE0DB3">
        <w:rPr>
          <w:rFonts w:asciiTheme="minorHAnsi" w:hAnsiTheme="minorHAnsi" w:cstheme="minorHAnsi"/>
        </w:rPr>
        <w:t xml:space="preserve">the previously established procedures </w:t>
      </w:r>
      <w:r w:rsidR="00951F03" w:rsidRPr="00EE0DB3">
        <w:rPr>
          <w:rFonts w:asciiTheme="minorHAnsi" w:hAnsiTheme="minorHAnsi" w:cstheme="minorHAnsi"/>
        </w:rPr>
        <w:t xml:space="preserve">for small claims </w:t>
      </w:r>
      <w:r w:rsidRPr="00EE0DB3">
        <w:rPr>
          <w:rFonts w:asciiTheme="minorHAnsi" w:hAnsiTheme="minorHAnsi" w:cstheme="minorHAnsi"/>
        </w:rPr>
        <w:t>and technical systems</w:t>
      </w:r>
      <w:r w:rsidR="00951F03" w:rsidRPr="00EE0DB3">
        <w:rPr>
          <w:rFonts w:asciiTheme="minorHAnsi" w:hAnsiTheme="minorHAnsi" w:cstheme="minorHAnsi"/>
        </w:rPr>
        <w:t xml:space="preserve"> already set-up for remote hearings</w:t>
      </w:r>
      <w:r w:rsidR="00951F03" w:rsidRPr="00EE0DB3">
        <w:rPr>
          <w:rStyle w:val="FootnoteReference"/>
          <w:rFonts w:asciiTheme="minorHAnsi" w:hAnsiTheme="minorHAnsi" w:cstheme="minorHAnsi"/>
          <w:sz w:val="24"/>
        </w:rPr>
        <w:footnoteReference w:id="59"/>
      </w:r>
      <w:r w:rsidR="00951F03" w:rsidRPr="00EE0DB3">
        <w:rPr>
          <w:rFonts w:asciiTheme="minorHAnsi" w:hAnsiTheme="minorHAnsi" w:cstheme="minorHAnsi"/>
        </w:rPr>
        <w:t>.</w:t>
      </w:r>
      <w:r w:rsidR="4D54B853" w:rsidRPr="00EE0DB3">
        <w:rPr>
          <w:rFonts w:asciiTheme="minorHAnsi" w:hAnsiTheme="minorHAnsi" w:cstheme="minorHAnsi"/>
        </w:rPr>
        <w:t xml:space="preserve"> </w:t>
      </w:r>
      <w:r w:rsidR="00951F03" w:rsidRPr="00EE0DB3">
        <w:rPr>
          <w:rFonts w:asciiTheme="minorHAnsi" w:hAnsiTheme="minorHAnsi" w:cstheme="minorHAnsi"/>
        </w:rPr>
        <w:t>This approach will allow to</w:t>
      </w:r>
      <w:r w:rsidRPr="00EE0DB3">
        <w:rPr>
          <w:rFonts w:asciiTheme="minorHAnsi" w:hAnsiTheme="minorHAnsi" w:cstheme="minorHAnsi"/>
        </w:rPr>
        <w:t xml:space="preserve"> mainstream gender equality through embedding legal and financial counselling for women in the approved and deployed Small Claims process</w:t>
      </w:r>
      <w:r w:rsidR="002F14AB" w:rsidRPr="00EE0DB3">
        <w:rPr>
          <w:rFonts w:asciiTheme="minorHAnsi" w:hAnsiTheme="minorHAnsi" w:cstheme="minorHAnsi"/>
        </w:rPr>
        <w:t>.</w:t>
      </w:r>
      <w:r w:rsidRPr="00EE0DB3">
        <w:rPr>
          <w:rFonts w:asciiTheme="minorHAnsi" w:hAnsiTheme="minorHAnsi" w:cstheme="minorHAnsi"/>
        </w:rPr>
        <w:t xml:space="preserve"> </w:t>
      </w:r>
      <w:r w:rsidR="00951F03" w:rsidRPr="00EE0DB3">
        <w:rPr>
          <w:rFonts w:asciiTheme="minorHAnsi" w:hAnsiTheme="minorHAnsi" w:cstheme="minorHAnsi"/>
        </w:rPr>
        <w:t>I</w:t>
      </w:r>
      <w:r w:rsidR="000E72D6" w:rsidRPr="00EE0DB3">
        <w:rPr>
          <w:rFonts w:asciiTheme="minorHAnsi" w:hAnsiTheme="minorHAnsi" w:cstheme="minorHAnsi"/>
        </w:rPr>
        <w:t>n 2019, M</w:t>
      </w:r>
      <w:r w:rsidR="00AA63D7" w:rsidRPr="00EE0DB3">
        <w:rPr>
          <w:rFonts w:asciiTheme="minorHAnsi" w:hAnsiTheme="minorHAnsi" w:cstheme="minorHAnsi"/>
        </w:rPr>
        <w:t>O</w:t>
      </w:r>
      <w:r w:rsidR="000E72D6" w:rsidRPr="00EE0DB3">
        <w:rPr>
          <w:rFonts w:asciiTheme="minorHAnsi" w:hAnsiTheme="minorHAnsi" w:cstheme="minorHAnsi"/>
        </w:rPr>
        <w:t>J has established a digital system for remote hearing, which utilization was expanded further during COVID-10 pandemic curfew. As a result and based on the feasibility study the project will</w:t>
      </w:r>
      <w:r w:rsidR="006D17E9" w:rsidRPr="00EE0DB3">
        <w:rPr>
          <w:rFonts w:asciiTheme="minorHAnsi" w:hAnsiTheme="minorHAnsi" w:cstheme="minorHAnsi"/>
        </w:rPr>
        <w:t xml:space="preserve"> build on the existing</w:t>
      </w:r>
      <w:r w:rsidR="000E72D6" w:rsidRPr="00EE0DB3">
        <w:rPr>
          <w:rFonts w:asciiTheme="minorHAnsi" w:hAnsiTheme="minorHAnsi" w:cstheme="minorHAnsi"/>
        </w:rPr>
        <w:t xml:space="preserve"> remote hearings</w:t>
      </w:r>
      <w:r w:rsidR="006D17E9" w:rsidRPr="00EE0DB3">
        <w:rPr>
          <w:rFonts w:asciiTheme="minorHAnsi" w:hAnsiTheme="minorHAnsi" w:cstheme="minorHAnsi"/>
        </w:rPr>
        <w:t xml:space="preserve">, </w:t>
      </w:r>
      <w:proofErr w:type="gramStart"/>
      <w:r w:rsidR="006D17E9" w:rsidRPr="00EE0DB3">
        <w:rPr>
          <w:rFonts w:asciiTheme="minorHAnsi" w:hAnsiTheme="minorHAnsi" w:cstheme="minorHAnsi"/>
        </w:rPr>
        <w:t xml:space="preserve">and </w:t>
      </w:r>
      <w:r w:rsidR="000E72D6" w:rsidRPr="00EE0DB3">
        <w:rPr>
          <w:rFonts w:asciiTheme="minorHAnsi" w:hAnsiTheme="minorHAnsi" w:cstheme="minorHAnsi"/>
        </w:rPr>
        <w:t xml:space="preserve"> the</w:t>
      </w:r>
      <w:proofErr w:type="gramEnd"/>
      <w:r w:rsidR="000E72D6" w:rsidRPr="00EE0DB3">
        <w:rPr>
          <w:rFonts w:asciiTheme="minorHAnsi" w:hAnsiTheme="minorHAnsi" w:cstheme="minorHAnsi"/>
        </w:rPr>
        <w:t xml:space="preserve"> impact analysis of the </w:t>
      </w:r>
      <w:r w:rsidR="006D17E9" w:rsidRPr="00EE0DB3">
        <w:rPr>
          <w:rFonts w:asciiTheme="minorHAnsi" w:hAnsiTheme="minorHAnsi" w:cstheme="minorHAnsi"/>
        </w:rPr>
        <w:t xml:space="preserve">establishment of the </w:t>
      </w:r>
      <w:r w:rsidR="000E72D6" w:rsidRPr="00EE0DB3">
        <w:rPr>
          <w:rFonts w:asciiTheme="minorHAnsi" w:hAnsiTheme="minorHAnsi" w:cstheme="minorHAnsi"/>
        </w:rPr>
        <w:t xml:space="preserve">counseling hubs </w:t>
      </w:r>
      <w:r w:rsidR="00951F03" w:rsidRPr="00EE0DB3">
        <w:rPr>
          <w:rFonts w:asciiTheme="minorHAnsi" w:hAnsiTheme="minorHAnsi" w:cstheme="minorHAnsi"/>
        </w:rPr>
        <w:t xml:space="preserve">(Amman and Irbid) </w:t>
      </w:r>
      <w:r w:rsidR="000E72D6" w:rsidRPr="00EE0DB3">
        <w:rPr>
          <w:rFonts w:asciiTheme="minorHAnsi" w:hAnsiTheme="minorHAnsi" w:cstheme="minorHAnsi"/>
        </w:rPr>
        <w:t xml:space="preserve">will allow </w:t>
      </w:r>
      <w:r w:rsidR="006D17E9" w:rsidRPr="00EE0DB3">
        <w:rPr>
          <w:rFonts w:asciiTheme="minorHAnsi" w:hAnsiTheme="minorHAnsi" w:cstheme="minorHAnsi"/>
        </w:rPr>
        <w:t>to identify the best option to insure sustainability.</w:t>
      </w:r>
      <w:r w:rsidRPr="00EE0DB3">
        <w:rPr>
          <w:rFonts w:asciiTheme="minorHAnsi" w:hAnsiTheme="minorHAnsi" w:cstheme="minorHAnsi"/>
        </w:rPr>
        <w:t xml:space="preserve"> Last but not least, the initiative will have a clear information transfer and capacity building for counterparts in order to ensure sustainability.</w:t>
      </w:r>
      <w:r w:rsidR="008952D1" w:rsidRPr="00EE0DB3">
        <w:rPr>
          <w:rFonts w:asciiTheme="minorHAnsi" w:hAnsiTheme="minorHAnsi" w:cstheme="minorHAnsi"/>
        </w:rPr>
        <w:t xml:space="preserve"> </w:t>
      </w:r>
      <w:r w:rsidR="00951F03" w:rsidRPr="00EE0DB3">
        <w:rPr>
          <w:rFonts w:asciiTheme="minorHAnsi" w:hAnsiTheme="minorHAnsi" w:cstheme="minorHAnsi"/>
        </w:rPr>
        <w:t>K</w:t>
      </w:r>
      <w:r w:rsidR="008952D1" w:rsidRPr="00EE0DB3">
        <w:rPr>
          <w:rFonts w:asciiTheme="minorHAnsi" w:hAnsiTheme="minorHAnsi" w:cstheme="minorHAnsi"/>
        </w:rPr>
        <w:t>ey proposed activities under the project have the potential to be scaled nationally at practically zero additional cost, such as the online counselling hub and data repository, once proven successful.</w:t>
      </w:r>
    </w:p>
    <w:p w14:paraId="19F2CEA8" w14:textId="504EBD61" w:rsidR="002F14AB" w:rsidRPr="00EE0DB3" w:rsidRDefault="002F14AB" w:rsidP="002F14AB">
      <w:pPr>
        <w:pStyle w:val="Heading1"/>
        <w:pBdr>
          <w:top w:val="single" w:sz="4" w:space="0" w:color="auto"/>
        </w:pBdr>
        <w:rPr>
          <w:rFonts w:asciiTheme="minorHAnsi" w:hAnsiTheme="minorHAnsi" w:cstheme="minorHAnsi"/>
          <w:sz w:val="24"/>
          <w:szCs w:val="24"/>
          <w:lang w:val="en-US"/>
        </w:rPr>
      </w:pPr>
      <w:r w:rsidRPr="00EE0DB3">
        <w:rPr>
          <w:rFonts w:asciiTheme="minorHAnsi" w:hAnsiTheme="minorHAnsi" w:cstheme="minorHAnsi"/>
          <w:sz w:val="24"/>
          <w:szCs w:val="24"/>
          <w:lang w:val="en-US"/>
        </w:rPr>
        <w:t xml:space="preserve">Project Management </w:t>
      </w:r>
    </w:p>
    <w:p w14:paraId="12EEB982" w14:textId="77777777" w:rsidR="002F14AB" w:rsidRPr="00EE0DB3" w:rsidRDefault="002F14AB" w:rsidP="00DB49CF">
      <w:pPr>
        <w:spacing w:before="240"/>
        <w:rPr>
          <w:rFonts w:asciiTheme="minorHAnsi" w:hAnsiTheme="minorHAnsi" w:cstheme="minorHAnsi"/>
          <w:b/>
          <w:i/>
        </w:rPr>
      </w:pPr>
      <w:r w:rsidRPr="00EE0DB3">
        <w:rPr>
          <w:rFonts w:asciiTheme="minorHAnsi" w:hAnsiTheme="minorHAnsi" w:cstheme="minorHAnsi"/>
          <w:b/>
          <w:i/>
        </w:rPr>
        <w:t>Cost Efficiency and Effectiveness</w:t>
      </w:r>
    </w:p>
    <w:p w14:paraId="6B4F65B9" w14:textId="620C952F" w:rsidR="008E4271" w:rsidRPr="00EE0DB3" w:rsidRDefault="008E4271" w:rsidP="7BC3BAC9">
      <w:pPr>
        <w:rPr>
          <w:rFonts w:asciiTheme="minorHAnsi" w:hAnsiTheme="minorHAnsi" w:cstheme="minorHAnsi"/>
        </w:rPr>
      </w:pPr>
      <w:r w:rsidRPr="00EE0DB3">
        <w:rPr>
          <w:rFonts w:asciiTheme="minorHAnsi" w:hAnsiTheme="minorHAnsi" w:cstheme="minorHAnsi"/>
        </w:rPr>
        <w:t>UNDP country office has a well-established results-based projects monitoring and evaluation mechanism which would allow a continuous hand</w:t>
      </w:r>
      <w:r w:rsidR="00AA63D7" w:rsidRPr="00EE0DB3">
        <w:rPr>
          <w:rFonts w:asciiTheme="minorHAnsi" w:hAnsiTheme="minorHAnsi" w:cstheme="minorHAnsi"/>
        </w:rPr>
        <w:t>s-</w:t>
      </w:r>
      <w:r w:rsidRPr="00EE0DB3">
        <w:rPr>
          <w:rFonts w:asciiTheme="minorHAnsi" w:hAnsiTheme="minorHAnsi" w:cstheme="minorHAnsi"/>
        </w:rPr>
        <w:t>on monitoring during the whole period of the implementation</w:t>
      </w:r>
      <w:r w:rsidR="00447F0D" w:rsidRPr="00EE0DB3">
        <w:rPr>
          <w:rFonts w:asciiTheme="minorHAnsi" w:hAnsiTheme="minorHAnsi" w:cstheme="minorHAnsi"/>
        </w:rPr>
        <w:t xml:space="preserve">.  </w:t>
      </w:r>
    </w:p>
    <w:p w14:paraId="65EE004E" w14:textId="2FE9F5BE" w:rsidR="002F14AB" w:rsidRPr="00EE0DB3" w:rsidRDefault="00E51E85" w:rsidP="00384B07">
      <w:pPr>
        <w:jc w:val="both"/>
        <w:rPr>
          <w:rFonts w:asciiTheme="minorHAnsi" w:hAnsiTheme="minorHAnsi" w:cstheme="minorHAnsi"/>
          <w:i/>
        </w:rPr>
      </w:pPr>
      <w:r w:rsidRPr="00EE0DB3">
        <w:rPr>
          <w:rFonts w:asciiTheme="minorHAnsi" w:hAnsiTheme="minorHAnsi" w:cstheme="minorHAnsi"/>
        </w:rPr>
        <w:t>In addition</w:t>
      </w:r>
      <w:r w:rsidR="00447F0D" w:rsidRPr="00EE0DB3">
        <w:rPr>
          <w:rFonts w:asciiTheme="minorHAnsi" w:hAnsiTheme="minorHAnsi" w:cstheme="minorHAnsi"/>
        </w:rPr>
        <w:t>, UNDP uses portfolio management approach to improve cost effectiveness by leveraging activities and partnership with different initiatives/projects</w:t>
      </w:r>
      <w:r w:rsidR="00AA63D7" w:rsidRPr="00EE0DB3">
        <w:rPr>
          <w:rFonts w:asciiTheme="minorHAnsi" w:hAnsiTheme="minorHAnsi" w:cstheme="minorHAnsi"/>
        </w:rPr>
        <w:t xml:space="preserve"> and</w:t>
      </w:r>
      <w:r w:rsidR="00447F0D" w:rsidRPr="00EE0DB3">
        <w:rPr>
          <w:rFonts w:asciiTheme="minorHAnsi" w:hAnsiTheme="minorHAnsi" w:cstheme="minorHAnsi"/>
        </w:rPr>
        <w:t xml:space="preserve"> UNDP Jordan will </w:t>
      </w:r>
      <w:r w:rsidR="00AA63D7" w:rsidRPr="00EE0DB3">
        <w:rPr>
          <w:rFonts w:asciiTheme="minorHAnsi" w:hAnsiTheme="minorHAnsi" w:cstheme="minorHAnsi"/>
        </w:rPr>
        <w:t xml:space="preserve">thus </w:t>
      </w:r>
      <w:r w:rsidR="00447F0D" w:rsidRPr="00EE0DB3">
        <w:rPr>
          <w:rFonts w:asciiTheme="minorHAnsi" w:hAnsiTheme="minorHAnsi" w:cstheme="minorHAnsi"/>
        </w:rPr>
        <w:t>ensure its efforts to achieve cost-efficiency and effectiveness of spending</w:t>
      </w:r>
      <w:r w:rsidR="00AA63D7" w:rsidRPr="00EE0DB3">
        <w:rPr>
          <w:rFonts w:asciiTheme="minorHAnsi" w:hAnsiTheme="minorHAnsi" w:cstheme="minorHAnsi"/>
        </w:rPr>
        <w:t>.</w:t>
      </w:r>
    </w:p>
    <w:p w14:paraId="768EB0C3" w14:textId="77777777" w:rsidR="002F14AB" w:rsidRPr="00EE0DB3" w:rsidRDefault="002F14AB" w:rsidP="00AE1142">
      <w:pPr>
        <w:rPr>
          <w:rFonts w:asciiTheme="minorHAnsi" w:hAnsiTheme="minorHAnsi" w:cstheme="minorHAnsi"/>
          <w:iCs/>
        </w:rPr>
      </w:pPr>
      <w:r w:rsidRPr="00EE0DB3">
        <w:rPr>
          <w:rFonts w:asciiTheme="minorHAnsi" w:hAnsiTheme="minorHAnsi" w:cstheme="minorHAnsi"/>
          <w:b/>
          <w:i/>
        </w:rPr>
        <w:t>Project Management</w:t>
      </w:r>
    </w:p>
    <w:p w14:paraId="4D9EABDF" w14:textId="03BAC846" w:rsidR="00A04DCE" w:rsidRPr="00EE0DB3" w:rsidRDefault="00E51E85" w:rsidP="5302B8D3">
      <w:pPr>
        <w:rPr>
          <w:rFonts w:asciiTheme="minorHAnsi" w:hAnsiTheme="minorHAnsi" w:cstheme="minorHAnsi"/>
        </w:rPr>
      </w:pPr>
      <w:r w:rsidRPr="00EE0DB3">
        <w:rPr>
          <w:rFonts w:asciiTheme="minorHAnsi" w:hAnsiTheme="minorHAnsi" w:cstheme="minorHAnsi"/>
        </w:rPr>
        <w:t>The project will be managed on a day-to-day basis by a</w:t>
      </w:r>
      <w:r w:rsidR="006B6F7C" w:rsidRPr="00EE0DB3">
        <w:rPr>
          <w:rFonts w:asciiTheme="minorHAnsi" w:hAnsiTheme="minorHAnsi" w:cstheme="minorHAnsi"/>
        </w:rPr>
        <w:t xml:space="preserve"> project manager (Rule of Law and </w:t>
      </w:r>
      <w:proofErr w:type="gramStart"/>
      <w:r w:rsidR="00010BBD" w:rsidRPr="00EE0DB3">
        <w:rPr>
          <w:rFonts w:asciiTheme="minorHAnsi" w:hAnsiTheme="minorHAnsi" w:cstheme="minorHAnsi"/>
        </w:rPr>
        <w:t>Gender)</w:t>
      </w:r>
      <w:r w:rsidR="006D17E9" w:rsidRPr="00EE0DB3">
        <w:rPr>
          <w:rFonts w:asciiTheme="minorHAnsi" w:hAnsiTheme="minorHAnsi" w:cstheme="minorHAnsi"/>
        </w:rPr>
        <w:t xml:space="preserve"> </w:t>
      </w:r>
      <w:r w:rsidR="006B6F7C" w:rsidRPr="00EE0DB3">
        <w:rPr>
          <w:rFonts w:asciiTheme="minorHAnsi" w:hAnsiTheme="minorHAnsi" w:cstheme="minorHAnsi"/>
        </w:rPr>
        <w:t xml:space="preserve"> project</w:t>
      </w:r>
      <w:proofErr w:type="gramEnd"/>
      <w:r w:rsidR="006B6F7C" w:rsidRPr="00EE0DB3">
        <w:rPr>
          <w:rFonts w:asciiTheme="minorHAnsi" w:hAnsiTheme="minorHAnsi" w:cstheme="minorHAnsi"/>
        </w:rPr>
        <w:t xml:space="preserve"> manager</w:t>
      </w:r>
      <w:r w:rsidR="00F670F4" w:rsidRPr="00EE0DB3">
        <w:rPr>
          <w:rFonts w:asciiTheme="minorHAnsi" w:hAnsiTheme="minorHAnsi" w:cstheme="minorHAnsi"/>
        </w:rPr>
        <w:t xml:space="preserve">, </w:t>
      </w:r>
      <w:r w:rsidR="41879686" w:rsidRPr="00EE0DB3">
        <w:rPr>
          <w:rFonts w:asciiTheme="minorHAnsi" w:hAnsiTheme="minorHAnsi" w:cstheme="minorHAnsi"/>
        </w:rPr>
        <w:t xml:space="preserve">assisted by </w:t>
      </w:r>
      <w:r w:rsidR="006B6F7C" w:rsidRPr="00EE0DB3">
        <w:rPr>
          <w:rFonts w:asciiTheme="minorHAnsi" w:hAnsiTheme="minorHAnsi" w:cstheme="minorHAnsi"/>
        </w:rPr>
        <w:t xml:space="preserve">the </w:t>
      </w:r>
      <w:r w:rsidRPr="00EE0DB3">
        <w:rPr>
          <w:rFonts w:asciiTheme="minorHAnsi" w:hAnsiTheme="minorHAnsi" w:cstheme="minorHAnsi"/>
        </w:rPr>
        <w:t xml:space="preserve">UNDP </w:t>
      </w:r>
      <w:r w:rsidR="00355571" w:rsidRPr="00EE0DB3">
        <w:rPr>
          <w:rFonts w:asciiTheme="minorHAnsi" w:hAnsiTheme="minorHAnsi" w:cstheme="minorHAnsi"/>
        </w:rPr>
        <w:t>C</w:t>
      </w:r>
      <w:r w:rsidRPr="00EE0DB3">
        <w:rPr>
          <w:rFonts w:asciiTheme="minorHAnsi" w:hAnsiTheme="minorHAnsi" w:cstheme="minorHAnsi"/>
        </w:rPr>
        <w:t xml:space="preserve">entral </w:t>
      </w:r>
      <w:r w:rsidR="00355571" w:rsidRPr="00EE0DB3">
        <w:rPr>
          <w:rFonts w:asciiTheme="minorHAnsi" w:hAnsiTheme="minorHAnsi" w:cstheme="minorHAnsi"/>
        </w:rPr>
        <w:t>T</w:t>
      </w:r>
      <w:r w:rsidR="004C1A89" w:rsidRPr="00EE0DB3">
        <w:rPr>
          <w:rFonts w:asciiTheme="minorHAnsi" w:hAnsiTheme="minorHAnsi" w:cstheme="minorHAnsi"/>
        </w:rPr>
        <w:t>eam,</w:t>
      </w:r>
      <w:r w:rsidRPr="00EE0DB3">
        <w:rPr>
          <w:rFonts w:asciiTheme="minorHAnsi" w:hAnsiTheme="minorHAnsi" w:cstheme="minorHAnsi"/>
        </w:rPr>
        <w:t xml:space="preserve"> which </w:t>
      </w:r>
      <w:r w:rsidR="004C1A89" w:rsidRPr="00EE0DB3">
        <w:rPr>
          <w:rFonts w:asciiTheme="minorHAnsi" w:hAnsiTheme="minorHAnsi" w:cstheme="minorHAnsi"/>
        </w:rPr>
        <w:t xml:space="preserve">provides technical financial support, monitoring and evaluation </w:t>
      </w:r>
      <w:r w:rsidR="00424970" w:rsidRPr="00EE0DB3">
        <w:rPr>
          <w:rFonts w:asciiTheme="minorHAnsi" w:hAnsiTheme="minorHAnsi" w:cstheme="minorHAnsi"/>
        </w:rPr>
        <w:t>support,</w:t>
      </w:r>
      <w:r w:rsidR="004C1A89" w:rsidRPr="00EE0DB3">
        <w:rPr>
          <w:rFonts w:asciiTheme="minorHAnsi" w:hAnsiTheme="minorHAnsi" w:cstheme="minorHAnsi"/>
        </w:rPr>
        <w:t xml:space="preserve"> innovation support and gender mainstreaming.</w:t>
      </w:r>
      <w:r w:rsidR="4A8A28AB" w:rsidRPr="00EE0DB3">
        <w:rPr>
          <w:rFonts w:asciiTheme="minorHAnsi" w:hAnsiTheme="minorHAnsi" w:cstheme="minorHAnsi"/>
        </w:rPr>
        <w:t xml:space="preserve"> </w:t>
      </w:r>
      <w:r w:rsidRPr="00EE0DB3">
        <w:rPr>
          <w:rFonts w:asciiTheme="minorHAnsi" w:hAnsiTheme="minorHAnsi" w:cstheme="minorHAnsi"/>
        </w:rPr>
        <w:t xml:space="preserve">The team will be supported by specialized technical consultants </w:t>
      </w:r>
      <w:r w:rsidR="706C0F62" w:rsidRPr="00EE0DB3">
        <w:rPr>
          <w:rFonts w:asciiTheme="minorHAnsi" w:hAnsiTheme="minorHAnsi" w:cstheme="minorHAnsi"/>
        </w:rPr>
        <w:t>in specific areas.</w:t>
      </w:r>
      <w:r w:rsidR="00AA63D7" w:rsidRPr="00EE0DB3">
        <w:rPr>
          <w:rFonts w:asciiTheme="minorHAnsi" w:hAnsiTheme="minorHAnsi" w:cstheme="minorHAnsi"/>
        </w:rPr>
        <w:t xml:space="preserve"> </w:t>
      </w:r>
      <w:r w:rsidRPr="00EE0DB3">
        <w:rPr>
          <w:rFonts w:asciiTheme="minorHAnsi" w:hAnsiTheme="minorHAnsi" w:cstheme="minorHAnsi"/>
        </w:rPr>
        <w:t xml:space="preserve">All operational activities for the project implementation </w:t>
      </w:r>
      <w:r w:rsidR="002F14AB" w:rsidRPr="00EE0DB3">
        <w:rPr>
          <w:rFonts w:asciiTheme="minorHAnsi" w:hAnsiTheme="minorHAnsi" w:cstheme="minorHAnsi"/>
        </w:rPr>
        <w:t xml:space="preserve">Governance and Management </w:t>
      </w:r>
      <w:proofErr w:type="spellStart"/>
      <w:r w:rsidR="002F14AB" w:rsidRPr="00EE0DB3">
        <w:rPr>
          <w:rFonts w:asciiTheme="minorHAnsi" w:hAnsiTheme="minorHAnsi" w:cstheme="minorHAnsi"/>
        </w:rPr>
        <w:t>Arrangements</w:t>
      </w:r>
      <w:r w:rsidR="00AE1142" w:rsidRPr="00EE0DB3">
        <w:rPr>
          <w:rFonts w:asciiTheme="minorHAnsi" w:hAnsiTheme="minorHAnsi" w:cstheme="minorHAnsi"/>
        </w:rPr>
        <w:t>.</w:t>
      </w:r>
      <w:r w:rsidR="002F2BA9" w:rsidRPr="00EE0DB3">
        <w:rPr>
          <w:rFonts w:asciiTheme="minorHAnsi" w:hAnsiTheme="minorHAnsi" w:cstheme="minorHAnsi"/>
        </w:rPr>
        <w:t>This</w:t>
      </w:r>
      <w:proofErr w:type="spellEnd"/>
      <w:r w:rsidR="002F2BA9" w:rsidRPr="00EE0DB3">
        <w:rPr>
          <w:rFonts w:asciiTheme="minorHAnsi" w:hAnsiTheme="minorHAnsi" w:cstheme="minorHAnsi"/>
        </w:rPr>
        <w:t xml:space="preserve"> Project will be implemented by UNDP through the direct implementation modality (DIM), and UNDP will act as the executing and implementing agency. The project will be implemented in close cooperation with different partners, to mobilize their varying policy-making, decision-making, consultation, community mobilization, resource mobilization, implementation, monitoring, supervision, lobbying, policy influence capacities and/or mandates.</w:t>
      </w:r>
    </w:p>
    <w:p w14:paraId="2E0AA23D" w14:textId="29E73CCE" w:rsidR="00A04DCE" w:rsidRPr="00EE0DB3" w:rsidRDefault="00D571B7" w:rsidP="00A04DCE">
      <w:pPr>
        <w:rPr>
          <w:rFonts w:asciiTheme="minorHAnsi" w:hAnsiTheme="minorHAnsi" w:cstheme="minorHAnsi"/>
        </w:rPr>
      </w:pPr>
      <w:r w:rsidRPr="00EE0DB3">
        <w:rPr>
          <w:rFonts w:asciiTheme="minorHAnsi" w:hAnsiTheme="minorHAnsi" w:cstheme="minorHAnsi"/>
          <w:noProof/>
        </w:rPr>
        <mc:AlternateContent>
          <mc:Choice Requires="wps">
            <w:drawing>
              <wp:anchor distT="0" distB="0" distL="114300" distR="114300" simplePos="0" relativeHeight="251801600" behindDoc="0" locked="0" layoutInCell="1" allowOverlap="1" wp14:anchorId="625274AA" wp14:editId="3ABD9472">
                <wp:simplePos x="0" y="0"/>
                <wp:positionH relativeFrom="column">
                  <wp:posOffset>660912</wp:posOffset>
                </wp:positionH>
                <wp:positionV relativeFrom="paragraph">
                  <wp:posOffset>64523</wp:posOffset>
                </wp:positionV>
                <wp:extent cx="4600575" cy="314325"/>
                <wp:effectExtent l="9525" t="6350" r="9525" b="127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B38BAF" w14:textId="77777777" w:rsidR="00EE0DB3" w:rsidRPr="003F0B87" w:rsidRDefault="00EE0DB3" w:rsidP="00BC2DA6">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74AA" id="Text Box 197" o:spid="_x0000_s1028" type="#_x0000_t202" style="position:absolute;margin-left:52.05pt;margin-top:5.1pt;width:362.25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">
                <v:stroke dashstyle="dash"/>
                <v:textbox>
                  <w:txbxContent>
                    <w:p w14:paraId="7AB38BAF" w14:textId="77777777" w:rsidR="00EE0DB3" w:rsidRPr="003F0B87" w:rsidRDefault="00EE0DB3" w:rsidP="00BC2DA6">
                      <w:pPr>
                        <w:jc w:val="center"/>
                        <w:rPr>
                          <w:b/>
                          <w:sz w:val="28"/>
                          <w:szCs w:val="28"/>
                        </w:rPr>
                      </w:pPr>
                      <w:r w:rsidRPr="003F0B87">
                        <w:rPr>
                          <w:b/>
                          <w:sz w:val="28"/>
                          <w:szCs w:val="28"/>
                        </w:rPr>
                        <w:t>Project Organisation Structure</w:t>
                      </w:r>
                    </w:p>
                  </w:txbxContent>
                </v:textbox>
              </v:shape>
            </w:pict>
          </mc:Fallback>
        </mc:AlternateContent>
      </w:r>
    </w:p>
    <w:p w14:paraId="68FED3F3" w14:textId="04D8F1BC" w:rsidR="00A04DCE" w:rsidRPr="00EE0DB3" w:rsidRDefault="00A04DCE" w:rsidP="00A04DCE">
      <w:pPr>
        <w:rPr>
          <w:rFonts w:asciiTheme="minorHAnsi" w:hAnsiTheme="minorHAnsi" w:cstheme="minorHAnsi"/>
        </w:rPr>
      </w:pPr>
    </w:p>
    <w:p w14:paraId="131610A9" w14:textId="11BE662F" w:rsidR="00A04DCE" w:rsidRPr="00EE0DB3" w:rsidRDefault="005B36C4" w:rsidP="00A04DCE">
      <w:pPr>
        <w:rPr>
          <w:rFonts w:asciiTheme="minorHAnsi" w:hAnsiTheme="minorHAnsi" w:cstheme="minorHAnsi"/>
        </w:rPr>
      </w:pPr>
      <w:r w:rsidRPr="00EE0DB3">
        <w:rPr>
          <w:rFonts w:asciiTheme="minorHAnsi" w:hAnsiTheme="minorHAnsi" w:cstheme="minorHAnsi"/>
          <w:noProof/>
        </w:rPr>
        <mc:AlternateContent>
          <mc:Choice Requires="wps">
            <w:drawing>
              <wp:anchor distT="0" distB="0" distL="114300" distR="114300" simplePos="0" relativeHeight="251782144" behindDoc="0" locked="0" layoutInCell="1" allowOverlap="1" wp14:anchorId="421B644B" wp14:editId="2BD0015A">
                <wp:simplePos x="0" y="0"/>
                <wp:positionH relativeFrom="column">
                  <wp:posOffset>613410</wp:posOffset>
                </wp:positionH>
                <wp:positionV relativeFrom="paragraph">
                  <wp:posOffset>37349</wp:posOffset>
                </wp:positionV>
                <wp:extent cx="4600575" cy="510227"/>
                <wp:effectExtent l="0" t="0" r="9525" b="1079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102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173AD2" w14:textId="77777777" w:rsidR="00EE0DB3" w:rsidRDefault="00EE0DB3" w:rsidP="00A04DCE">
                            <w:pPr>
                              <w:jc w:val="center"/>
                              <w:rPr>
                                <w:b/>
                              </w:rPr>
                            </w:pPr>
                            <w:r w:rsidRPr="000868AE">
                              <w:rPr>
                                <w:b/>
                              </w:rPr>
                              <w:t xml:space="preserve">Project </w:t>
                            </w:r>
                            <w:r>
                              <w:rPr>
                                <w:b/>
                              </w:rPr>
                              <w:t xml:space="preserve">Board </w:t>
                            </w:r>
                          </w:p>
                          <w:p w14:paraId="64385AFC" w14:textId="6ABBC766" w:rsidR="00EE0DB3" w:rsidRPr="000E7C15" w:rsidRDefault="00EE0DB3" w:rsidP="00A04DCE">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644B" id="Text Box 198" o:spid="_x0000_s1029" type="#_x0000_t202" style="position:absolute;margin-left:48.3pt;margin-top:2.95pt;width:362.25pt;height:40.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">
                <v:textbox>
                  <w:txbxContent>
                    <w:p w14:paraId="26173AD2" w14:textId="77777777" w:rsidR="00EE0DB3" w:rsidRDefault="00EE0DB3" w:rsidP="00A04DCE">
                      <w:pPr>
                        <w:jc w:val="center"/>
                        <w:rPr>
                          <w:b/>
                        </w:rPr>
                      </w:pPr>
                      <w:r w:rsidRPr="000868AE">
                        <w:rPr>
                          <w:b/>
                        </w:rPr>
                        <w:t xml:space="preserve">Project </w:t>
                      </w:r>
                      <w:r>
                        <w:rPr>
                          <w:b/>
                        </w:rPr>
                        <w:t xml:space="preserve">Board </w:t>
                      </w:r>
                    </w:p>
                    <w:p w14:paraId="64385AFC" w14:textId="6ABBC766" w:rsidR="00EE0DB3" w:rsidRPr="000E7C15" w:rsidRDefault="00EE0DB3" w:rsidP="00A04DCE">
                      <w:pPr>
                        <w:jc w:val="center"/>
                        <w:rPr>
                          <w:b/>
                          <w:sz w:val="18"/>
                          <w:szCs w:val="18"/>
                        </w:rPr>
                      </w:pPr>
                    </w:p>
                  </w:txbxContent>
                </v:textbox>
              </v:shape>
            </w:pict>
          </mc:Fallback>
        </mc:AlternateContent>
      </w:r>
    </w:p>
    <w:p w14:paraId="5089CEC7" w14:textId="42DE68FD" w:rsidR="00A04DCE" w:rsidRPr="00EE0DB3" w:rsidRDefault="00A04DCE" w:rsidP="00A04DCE">
      <w:pPr>
        <w:rPr>
          <w:rFonts w:asciiTheme="minorHAnsi" w:hAnsiTheme="minorHAnsi" w:cstheme="minorHAnsi"/>
        </w:rPr>
      </w:pPr>
    </w:p>
    <w:p w14:paraId="51CE88A6" w14:textId="556F6957" w:rsidR="00A04DCE" w:rsidRPr="00EE0DB3" w:rsidRDefault="005B36C4" w:rsidP="00A04DCE">
      <w:pPr>
        <w:rPr>
          <w:rFonts w:asciiTheme="minorHAnsi" w:hAnsiTheme="minorHAnsi" w:cstheme="minorHAnsi"/>
        </w:rPr>
      </w:pPr>
      <w:r w:rsidRPr="00EE0DB3">
        <w:rPr>
          <w:rFonts w:asciiTheme="minorHAnsi" w:hAnsiTheme="minorHAnsi" w:cstheme="minorHAnsi"/>
          <w:noProof/>
        </w:rPr>
        <w:lastRenderedPageBreak/>
        <mc:AlternateContent>
          <mc:Choice Requires="wps">
            <w:drawing>
              <wp:anchor distT="0" distB="0" distL="114300" distR="114300" simplePos="0" relativeHeight="251783168" behindDoc="0" locked="0" layoutInCell="1" allowOverlap="1" wp14:anchorId="42C69A35" wp14:editId="6E0DBA8C">
                <wp:simplePos x="0" y="0"/>
                <wp:positionH relativeFrom="column">
                  <wp:posOffset>820593</wp:posOffset>
                </wp:positionH>
                <wp:positionV relativeFrom="paragraph">
                  <wp:posOffset>45720</wp:posOffset>
                </wp:positionV>
                <wp:extent cx="1524000" cy="628650"/>
                <wp:effectExtent l="9525" t="6350" r="9525" b="1270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076770" w14:textId="77777777" w:rsidR="00EE0DB3" w:rsidRPr="003D0562" w:rsidRDefault="00EE0DB3" w:rsidP="00A04DCE">
                            <w:pPr>
                              <w:jc w:val="center"/>
                              <w:rPr>
                                <w:b/>
                                <w:sz w:val="23"/>
                                <w:szCs w:val="23"/>
                              </w:rPr>
                            </w:pPr>
                            <w:r w:rsidRPr="003D0562">
                              <w:rPr>
                                <w:b/>
                                <w:sz w:val="23"/>
                                <w:szCs w:val="23"/>
                              </w:rPr>
                              <w:t>Senior Beneficiary</w:t>
                            </w:r>
                          </w:p>
                          <w:p w14:paraId="7418111F" w14:textId="72E05EA3" w:rsidR="00EE0DB3" w:rsidRPr="00AE6485" w:rsidRDefault="00EE0DB3" w:rsidP="00A04DCE">
                            <w:pPr>
                              <w:jc w:val="center"/>
                              <w:rPr>
                                <w:bCs/>
                                <w:sz w:val="18"/>
                                <w:szCs w:val="18"/>
                              </w:rPr>
                            </w:pPr>
                            <w:r>
                              <w:rPr>
                                <w:bCs/>
                                <w:sz w:val="18"/>
                                <w:szCs w:val="18"/>
                              </w:rPr>
                              <w:t>MoJ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9A35" id="Text Box 199" o:spid="_x0000_s1030" type="#_x0000_t202" style="position:absolute;margin-left:64.6pt;margin-top:3.6pt;width:120pt;height: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">
                <v:textbox>
                  <w:txbxContent>
                    <w:p w14:paraId="61076770" w14:textId="77777777" w:rsidR="00EE0DB3" w:rsidRPr="003D0562" w:rsidRDefault="00EE0DB3" w:rsidP="00A04DCE">
                      <w:pPr>
                        <w:jc w:val="center"/>
                        <w:rPr>
                          <w:b/>
                          <w:sz w:val="23"/>
                          <w:szCs w:val="23"/>
                        </w:rPr>
                      </w:pPr>
                      <w:r w:rsidRPr="003D0562">
                        <w:rPr>
                          <w:b/>
                          <w:sz w:val="23"/>
                          <w:szCs w:val="23"/>
                        </w:rPr>
                        <w:t>Senior Beneficiary</w:t>
                      </w:r>
                    </w:p>
                    <w:p w14:paraId="7418111F" w14:textId="72E05EA3" w:rsidR="00EE0DB3" w:rsidRPr="00AE6485" w:rsidRDefault="00EE0DB3" w:rsidP="00A04DCE">
                      <w:pPr>
                        <w:jc w:val="center"/>
                        <w:rPr>
                          <w:bCs/>
                          <w:sz w:val="18"/>
                          <w:szCs w:val="18"/>
                        </w:rPr>
                      </w:pPr>
                      <w:r>
                        <w:rPr>
                          <w:bCs/>
                          <w:sz w:val="18"/>
                          <w:szCs w:val="18"/>
                        </w:rPr>
                        <w:t>MoJ</w:t>
                      </w:r>
                    </w:p>
                  </w:txbxContent>
                </v:textbox>
              </v:shape>
            </w:pict>
          </mc:Fallback>
        </mc:AlternateContent>
      </w:r>
      <w:r w:rsidR="00D571B7" w:rsidRPr="00EE0DB3">
        <w:rPr>
          <w:rFonts w:asciiTheme="minorHAnsi" w:hAnsiTheme="minorHAnsi" w:cstheme="minorHAnsi"/>
          <w:noProof/>
        </w:rPr>
        <mc:AlternateContent>
          <mc:Choice Requires="wps">
            <w:drawing>
              <wp:anchor distT="0" distB="0" distL="114300" distR="114300" simplePos="0" relativeHeight="251784192" behindDoc="0" locked="0" layoutInCell="1" allowOverlap="1" wp14:anchorId="741537BE" wp14:editId="1B754073">
                <wp:simplePos x="0" y="0"/>
                <wp:positionH relativeFrom="column">
                  <wp:posOffset>3453666</wp:posOffset>
                </wp:positionH>
                <wp:positionV relativeFrom="paragraph">
                  <wp:posOffset>28765</wp:posOffset>
                </wp:positionV>
                <wp:extent cx="1543050" cy="628650"/>
                <wp:effectExtent l="9525" t="6350" r="9525" b="1270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7DE068" w14:textId="77777777" w:rsidR="00EE0DB3" w:rsidRPr="003D0562" w:rsidRDefault="00EE0DB3" w:rsidP="00A04DCE">
                            <w:pPr>
                              <w:jc w:val="center"/>
                              <w:rPr>
                                <w:b/>
                                <w:sz w:val="23"/>
                                <w:szCs w:val="23"/>
                              </w:rPr>
                            </w:pPr>
                            <w:r>
                              <w:rPr>
                                <w:b/>
                                <w:sz w:val="23"/>
                                <w:szCs w:val="23"/>
                              </w:rPr>
                              <w:t>Executive</w:t>
                            </w:r>
                          </w:p>
                          <w:p w14:paraId="1416CAFA" w14:textId="15651FED" w:rsidR="00EE0DB3" w:rsidRPr="00AE6485" w:rsidRDefault="00EE0DB3" w:rsidP="00A04DCE">
                            <w:pPr>
                              <w:jc w:val="center"/>
                              <w:rPr>
                                <w:bCs/>
                                <w:sz w:val="18"/>
                                <w:szCs w:val="18"/>
                              </w:rPr>
                            </w:pPr>
                            <w:r>
                              <w:rPr>
                                <w:bCs/>
                                <w:sz w:val="18"/>
                                <w:szCs w:val="18"/>
                              </w:rPr>
                              <w:t>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37BE" id="Text Box 201" o:spid="_x0000_s1031" type="#_x0000_t202" style="position:absolute;margin-left:271.95pt;margin-top:2.25pt;width:121.5pt;height: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">
                <v:textbox>
                  <w:txbxContent>
                    <w:p w14:paraId="4C7DE068" w14:textId="77777777" w:rsidR="00EE0DB3" w:rsidRPr="003D0562" w:rsidRDefault="00EE0DB3" w:rsidP="00A04DCE">
                      <w:pPr>
                        <w:jc w:val="center"/>
                        <w:rPr>
                          <w:b/>
                          <w:sz w:val="23"/>
                          <w:szCs w:val="23"/>
                        </w:rPr>
                      </w:pPr>
                      <w:r>
                        <w:rPr>
                          <w:b/>
                          <w:sz w:val="23"/>
                          <w:szCs w:val="23"/>
                        </w:rPr>
                        <w:t>Executive</w:t>
                      </w:r>
                    </w:p>
                    <w:p w14:paraId="1416CAFA" w14:textId="15651FED" w:rsidR="00EE0DB3" w:rsidRPr="00AE6485" w:rsidRDefault="00EE0DB3" w:rsidP="00A04DCE">
                      <w:pPr>
                        <w:jc w:val="center"/>
                        <w:rPr>
                          <w:bCs/>
                          <w:sz w:val="18"/>
                          <w:szCs w:val="18"/>
                        </w:rPr>
                      </w:pPr>
                      <w:r>
                        <w:rPr>
                          <w:bCs/>
                          <w:sz w:val="18"/>
                          <w:szCs w:val="18"/>
                        </w:rPr>
                        <w:t>UNDP</w:t>
                      </w:r>
                    </w:p>
                  </w:txbxContent>
                </v:textbox>
              </v:shape>
            </w:pict>
          </mc:Fallback>
        </mc:AlternateContent>
      </w:r>
    </w:p>
    <w:p w14:paraId="7B5D38C5" w14:textId="0524754F" w:rsidR="00A04DCE" w:rsidRPr="00EE0DB3" w:rsidRDefault="00A04DCE" w:rsidP="00A04DCE">
      <w:pPr>
        <w:rPr>
          <w:rFonts w:asciiTheme="minorHAnsi" w:hAnsiTheme="minorHAnsi" w:cstheme="minorHAnsi"/>
        </w:rPr>
      </w:pPr>
    </w:p>
    <w:p w14:paraId="4257D00F" w14:textId="6365635B" w:rsidR="00A04DCE" w:rsidRPr="00EE0DB3" w:rsidRDefault="00A04DCE" w:rsidP="00A04DCE">
      <w:pPr>
        <w:rPr>
          <w:rFonts w:asciiTheme="minorHAnsi" w:hAnsiTheme="minorHAnsi" w:cstheme="minorHAnsi"/>
        </w:rPr>
      </w:pPr>
    </w:p>
    <w:p w14:paraId="3DD597E8" w14:textId="79983010" w:rsidR="00A04DCE" w:rsidRPr="00EE0DB3" w:rsidRDefault="00A04DCE" w:rsidP="00A04DCE">
      <w:pPr>
        <w:rPr>
          <w:rFonts w:asciiTheme="minorHAnsi" w:hAnsiTheme="minorHAnsi" w:cstheme="minorHAnsi"/>
        </w:rPr>
      </w:pPr>
    </w:p>
    <w:p w14:paraId="46316B8F" w14:textId="31A7298D" w:rsidR="00A04DCE" w:rsidRPr="00EE0DB3" w:rsidRDefault="00BC2DA6" w:rsidP="00A04DCE">
      <w:pPr>
        <w:rPr>
          <w:rFonts w:asciiTheme="minorHAnsi" w:hAnsiTheme="minorHAnsi" w:cstheme="minorHAnsi"/>
        </w:rPr>
      </w:pPr>
      <w:r w:rsidRPr="00EE0DB3">
        <w:rPr>
          <w:rFonts w:asciiTheme="minorHAnsi" w:hAnsiTheme="minorHAnsi" w:cstheme="minorHAnsi"/>
          <w:noProof/>
        </w:rPr>
        <mc:AlternateContent>
          <mc:Choice Requires="wps">
            <w:drawing>
              <wp:anchor distT="0" distB="0" distL="114300" distR="114300" simplePos="0" relativeHeight="251787264" behindDoc="0" locked="0" layoutInCell="1" allowOverlap="1" wp14:anchorId="02F7E1A6" wp14:editId="0358DEF5">
                <wp:simplePos x="0" y="0"/>
                <wp:positionH relativeFrom="column">
                  <wp:posOffset>3940265</wp:posOffset>
                </wp:positionH>
                <wp:positionV relativeFrom="paragraph">
                  <wp:posOffset>125408</wp:posOffset>
                </wp:positionV>
                <wp:extent cx="1381125" cy="730250"/>
                <wp:effectExtent l="0" t="0" r="28575" b="1270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30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E83308" w14:textId="77777777" w:rsidR="00EE0DB3" w:rsidRDefault="00EE0DB3" w:rsidP="00A04DCE">
                            <w:pPr>
                              <w:jc w:val="center"/>
                              <w:rPr>
                                <w:b/>
                                <w:sz w:val="23"/>
                                <w:szCs w:val="23"/>
                              </w:rPr>
                            </w:pPr>
                            <w:r>
                              <w:rPr>
                                <w:b/>
                                <w:sz w:val="23"/>
                                <w:szCs w:val="23"/>
                              </w:rPr>
                              <w:t>Project Support</w:t>
                            </w:r>
                          </w:p>
                          <w:p w14:paraId="22FAA49B" w14:textId="77777777" w:rsidR="00EE0DB3" w:rsidRDefault="00EE0DB3" w:rsidP="00A04DCE">
                            <w:pPr>
                              <w:jc w:val="center"/>
                              <w:rPr>
                                <w:bCs/>
                                <w:sz w:val="18"/>
                                <w:szCs w:val="18"/>
                              </w:rPr>
                            </w:pPr>
                            <w:r w:rsidRPr="00AE6485">
                              <w:rPr>
                                <w:bCs/>
                                <w:sz w:val="18"/>
                                <w:szCs w:val="18"/>
                              </w:rPr>
                              <w:t>Operations Team</w:t>
                            </w:r>
                          </w:p>
                          <w:p w14:paraId="04899AF7" w14:textId="2187CDDB" w:rsidR="00EE0DB3" w:rsidRPr="00AE6485" w:rsidRDefault="00EE0DB3" w:rsidP="00A04DCE">
                            <w:pPr>
                              <w:jc w:val="center"/>
                              <w:rPr>
                                <w:bCs/>
                                <w:sz w:val="18"/>
                                <w:szCs w:val="18"/>
                              </w:rPr>
                            </w:pPr>
                            <w:r>
                              <w:rPr>
                                <w:bCs/>
                                <w:sz w:val="18"/>
                                <w:szCs w:val="18"/>
                              </w:rPr>
                              <w:t xml:space="preserve">Programme Associate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E1A6" id="Text Box 218" o:spid="_x0000_s1032" type="#_x0000_t202" style="position:absolute;margin-left:310.25pt;margin-top:9.85pt;width:108.75pt;height: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">
                <v:textbox>
                  <w:txbxContent>
                    <w:p w14:paraId="6CE83308" w14:textId="77777777" w:rsidR="00EE0DB3" w:rsidRDefault="00EE0DB3" w:rsidP="00A04DCE">
                      <w:pPr>
                        <w:jc w:val="center"/>
                        <w:rPr>
                          <w:b/>
                          <w:sz w:val="23"/>
                          <w:szCs w:val="23"/>
                        </w:rPr>
                      </w:pPr>
                      <w:r>
                        <w:rPr>
                          <w:b/>
                          <w:sz w:val="23"/>
                          <w:szCs w:val="23"/>
                        </w:rPr>
                        <w:t>Project Support</w:t>
                      </w:r>
                    </w:p>
                    <w:p w14:paraId="22FAA49B" w14:textId="77777777" w:rsidR="00EE0DB3" w:rsidRDefault="00EE0DB3" w:rsidP="00A04DCE">
                      <w:pPr>
                        <w:jc w:val="center"/>
                        <w:rPr>
                          <w:bCs/>
                          <w:sz w:val="18"/>
                          <w:szCs w:val="18"/>
                        </w:rPr>
                      </w:pPr>
                      <w:r w:rsidRPr="00AE6485">
                        <w:rPr>
                          <w:bCs/>
                          <w:sz w:val="18"/>
                          <w:szCs w:val="18"/>
                        </w:rPr>
                        <w:t>Operations Team</w:t>
                      </w:r>
                    </w:p>
                    <w:p w14:paraId="04899AF7" w14:textId="2187CDDB" w:rsidR="00EE0DB3" w:rsidRPr="00AE6485" w:rsidRDefault="00EE0DB3" w:rsidP="00A04DCE">
                      <w:pPr>
                        <w:jc w:val="center"/>
                        <w:rPr>
                          <w:bCs/>
                          <w:sz w:val="18"/>
                          <w:szCs w:val="18"/>
                        </w:rPr>
                      </w:pPr>
                      <w:r>
                        <w:rPr>
                          <w:bCs/>
                          <w:sz w:val="18"/>
                          <w:szCs w:val="18"/>
                        </w:rPr>
                        <w:t xml:space="preserve">Programme Associate   </w:t>
                      </w:r>
                    </w:p>
                  </w:txbxContent>
                </v:textbox>
              </v:shape>
            </w:pict>
          </mc:Fallback>
        </mc:AlternateContent>
      </w:r>
      <w:r w:rsidR="00A04DCE" w:rsidRPr="00EE0DB3">
        <w:rPr>
          <w:rFonts w:asciiTheme="minorHAnsi" w:hAnsiTheme="minorHAnsi" w:cstheme="minorHAnsi"/>
          <w:noProof/>
        </w:rPr>
        <mc:AlternateContent>
          <mc:Choice Requires="wps">
            <w:drawing>
              <wp:anchor distT="0" distB="0" distL="114300" distR="114300" simplePos="0" relativeHeight="251788288" behindDoc="0" locked="0" layoutInCell="1" allowOverlap="1" wp14:anchorId="10C45638" wp14:editId="6E8382FE">
                <wp:simplePos x="0" y="0"/>
                <wp:positionH relativeFrom="column">
                  <wp:posOffset>513039</wp:posOffset>
                </wp:positionH>
                <wp:positionV relativeFrom="paragraph">
                  <wp:posOffset>169792</wp:posOffset>
                </wp:positionV>
                <wp:extent cx="1466973" cy="688027"/>
                <wp:effectExtent l="0" t="0" r="19050" b="1079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973" cy="6880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994E7E" w14:textId="77777777" w:rsidR="00EE0DB3" w:rsidRDefault="00EE0DB3" w:rsidP="00A04DCE">
                            <w:pPr>
                              <w:spacing w:before="60"/>
                              <w:jc w:val="center"/>
                              <w:rPr>
                                <w:b/>
                                <w:sz w:val="23"/>
                                <w:szCs w:val="23"/>
                              </w:rPr>
                            </w:pPr>
                            <w:r>
                              <w:rPr>
                                <w:b/>
                                <w:sz w:val="23"/>
                                <w:szCs w:val="23"/>
                              </w:rPr>
                              <w:t>Project Assurance</w:t>
                            </w:r>
                          </w:p>
                          <w:p w14:paraId="54651522" w14:textId="0A21D052" w:rsidR="00EE0DB3" w:rsidRDefault="00EE0DB3" w:rsidP="00A04DCE">
                            <w:pPr>
                              <w:jc w:val="center"/>
                              <w:rPr>
                                <w:bCs/>
                                <w:sz w:val="18"/>
                                <w:szCs w:val="18"/>
                              </w:rPr>
                            </w:pPr>
                            <w:r w:rsidRPr="00AE6485">
                              <w:rPr>
                                <w:bCs/>
                                <w:sz w:val="18"/>
                                <w:szCs w:val="18"/>
                              </w:rPr>
                              <w:t>Team Leader</w:t>
                            </w:r>
                            <w:r>
                              <w:rPr>
                                <w:bCs/>
                                <w:sz w:val="18"/>
                                <w:szCs w:val="18"/>
                              </w:rPr>
                              <w:t xml:space="preserve"> </w:t>
                            </w:r>
                          </w:p>
                          <w:p w14:paraId="44E89FA1" w14:textId="77777777" w:rsidR="00EE0DB3" w:rsidRPr="00AE6485" w:rsidRDefault="00EE0DB3" w:rsidP="00A04DCE">
                            <w:pPr>
                              <w:jc w:val="center"/>
                              <w:rPr>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5638" id="Text Box 205" o:spid="_x0000_s1033" type="#_x0000_t202" style="position:absolute;margin-left:40.4pt;margin-top:13.35pt;width:115.5pt;height:5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">
                <v:textbox>
                  <w:txbxContent>
                    <w:p w14:paraId="40994E7E" w14:textId="77777777" w:rsidR="00EE0DB3" w:rsidRDefault="00EE0DB3" w:rsidP="00A04DCE">
                      <w:pPr>
                        <w:spacing w:before="60"/>
                        <w:jc w:val="center"/>
                        <w:rPr>
                          <w:b/>
                          <w:sz w:val="23"/>
                          <w:szCs w:val="23"/>
                        </w:rPr>
                      </w:pPr>
                      <w:r>
                        <w:rPr>
                          <w:b/>
                          <w:sz w:val="23"/>
                          <w:szCs w:val="23"/>
                        </w:rPr>
                        <w:t>Project Assurance</w:t>
                      </w:r>
                    </w:p>
                    <w:p w14:paraId="54651522" w14:textId="0A21D052" w:rsidR="00EE0DB3" w:rsidRDefault="00EE0DB3" w:rsidP="00A04DCE">
                      <w:pPr>
                        <w:jc w:val="center"/>
                        <w:rPr>
                          <w:bCs/>
                          <w:sz w:val="18"/>
                          <w:szCs w:val="18"/>
                        </w:rPr>
                      </w:pPr>
                      <w:r w:rsidRPr="00AE6485">
                        <w:rPr>
                          <w:bCs/>
                          <w:sz w:val="18"/>
                          <w:szCs w:val="18"/>
                        </w:rPr>
                        <w:t>Team Leader</w:t>
                      </w:r>
                      <w:r>
                        <w:rPr>
                          <w:bCs/>
                          <w:sz w:val="18"/>
                          <w:szCs w:val="18"/>
                        </w:rPr>
                        <w:t xml:space="preserve"> </w:t>
                      </w:r>
                    </w:p>
                    <w:p w14:paraId="44E89FA1" w14:textId="77777777" w:rsidR="00EE0DB3" w:rsidRPr="00AE6485" w:rsidRDefault="00EE0DB3" w:rsidP="00A04DCE">
                      <w:pPr>
                        <w:jc w:val="center"/>
                        <w:rPr>
                          <w:bCs/>
                          <w:sz w:val="18"/>
                          <w:szCs w:val="18"/>
                        </w:rPr>
                      </w:pPr>
                    </w:p>
                  </w:txbxContent>
                </v:textbox>
              </v:shape>
            </w:pict>
          </mc:Fallback>
        </mc:AlternateContent>
      </w:r>
    </w:p>
    <w:p w14:paraId="70F82357" w14:textId="67EAB178" w:rsidR="00A04DCE" w:rsidRPr="00EE0DB3" w:rsidRDefault="00BC2DA6" w:rsidP="00A04DCE">
      <w:pPr>
        <w:rPr>
          <w:rFonts w:asciiTheme="minorHAnsi" w:hAnsiTheme="minorHAnsi" w:cstheme="minorHAnsi"/>
        </w:rPr>
      </w:pPr>
      <w:r w:rsidRPr="00EE0DB3">
        <w:rPr>
          <w:rFonts w:asciiTheme="minorHAnsi" w:hAnsiTheme="minorHAnsi" w:cstheme="minorHAnsi"/>
          <w:noProof/>
        </w:rPr>
        <mc:AlternateContent>
          <mc:Choice Requires="wps">
            <w:drawing>
              <wp:anchor distT="0" distB="0" distL="114300" distR="114300" simplePos="0" relativeHeight="251786240" behindDoc="0" locked="0" layoutInCell="1" allowOverlap="1" wp14:anchorId="5FFD9843" wp14:editId="628B627E">
                <wp:simplePos x="0" y="0"/>
                <wp:positionH relativeFrom="column">
                  <wp:posOffset>2069836</wp:posOffset>
                </wp:positionH>
                <wp:positionV relativeFrom="paragraph">
                  <wp:posOffset>28410</wp:posOffset>
                </wp:positionV>
                <wp:extent cx="1752600" cy="628650"/>
                <wp:effectExtent l="9525" t="6350" r="9525" b="1270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40BB02" w14:textId="77777777" w:rsidR="00EE0DB3" w:rsidRPr="00BA2140" w:rsidRDefault="00EE0DB3" w:rsidP="00A04DCE">
                            <w:pPr>
                              <w:jc w:val="center"/>
                              <w:rPr>
                                <w:b/>
                                <w:sz w:val="23"/>
                                <w:szCs w:val="23"/>
                              </w:rPr>
                            </w:pPr>
                            <w:r>
                              <w:rPr>
                                <w:b/>
                                <w:sz w:val="23"/>
                                <w:szCs w:val="23"/>
                              </w:rPr>
                              <w:t>Project Management</w:t>
                            </w:r>
                          </w:p>
                          <w:p w14:paraId="6D52F532" w14:textId="022C5D94" w:rsidR="00EE0DB3" w:rsidRPr="00AE6485" w:rsidRDefault="00EE0DB3" w:rsidP="00A04DCE">
                            <w:pPr>
                              <w:jc w:val="center"/>
                              <w:rPr>
                                <w:bCs/>
                                <w:sz w:val="18"/>
                                <w:szCs w:val="18"/>
                              </w:rPr>
                            </w:pPr>
                            <w:r w:rsidRPr="00AE6485">
                              <w:rPr>
                                <w:bCs/>
                                <w:sz w:val="18"/>
                                <w:szCs w:val="18"/>
                              </w:rPr>
                              <w:t>Pro</w:t>
                            </w:r>
                            <w:r>
                              <w:rPr>
                                <w:bCs/>
                                <w:sz w:val="18"/>
                                <w:szCs w:val="18"/>
                              </w:rPr>
                              <w:t>ject</w:t>
                            </w:r>
                            <w:r w:rsidRPr="00AE6485">
                              <w:rPr>
                                <w:bCs/>
                                <w:sz w:val="18"/>
                                <w:szCs w:val="18"/>
                              </w:rPr>
                              <w:t xml:space="preserve"> </w:t>
                            </w:r>
                            <w:r>
                              <w:rPr>
                                <w:bCs/>
                                <w:sz w:val="18"/>
                                <w:szCs w:val="18"/>
                              </w:rPr>
                              <w:t xml:space="preserve">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9843" id="Text Box 213" o:spid="_x0000_s1034" type="#_x0000_t202" style="position:absolute;margin-left:163pt;margin-top:2.25pt;width:138pt;height:4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">
                <v:textbox>
                  <w:txbxContent>
                    <w:p w14:paraId="2B40BB02" w14:textId="77777777" w:rsidR="00EE0DB3" w:rsidRPr="00BA2140" w:rsidRDefault="00EE0DB3" w:rsidP="00A04DCE">
                      <w:pPr>
                        <w:jc w:val="center"/>
                        <w:rPr>
                          <w:b/>
                          <w:sz w:val="23"/>
                          <w:szCs w:val="23"/>
                        </w:rPr>
                      </w:pPr>
                      <w:r>
                        <w:rPr>
                          <w:b/>
                          <w:sz w:val="23"/>
                          <w:szCs w:val="23"/>
                        </w:rPr>
                        <w:t>Project Management</w:t>
                      </w:r>
                    </w:p>
                    <w:p w14:paraId="6D52F532" w14:textId="022C5D94" w:rsidR="00EE0DB3" w:rsidRPr="00AE6485" w:rsidRDefault="00EE0DB3" w:rsidP="00A04DCE">
                      <w:pPr>
                        <w:jc w:val="center"/>
                        <w:rPr>
                          <w:bCs/>
                          <w:sz w:val="18"/>
                          <w:szCs w:val="18"/>
                        </w:rPr>
                      </w:pPr>
                      <w:r w:rsidRPr="00AE6485">
                        <w:rPr>
                          <w:bCs/>
                          <w:sz w:val="18"/>
                          <w:szCs w:val="18"/>
                        </w:rPr>
                        <w:t>Pro</w:t>
                      </w:r>
                      <w:r>
                        <w:rPr>
                          <w:bCs/>
                          <w:sz w:val="18"/>
                          <w:szCs w:val="18"/>
                        </w:rPr>
                        <w:t>ject</w:t>
                      </w:r>
                      <w:r w:rsidRPr="00AE6485">
                        <w:rPr>
                          <w:bCs/>
                          <w:sz w:val="18"/>
                          <w:szCs w:val="18"/>
                        </w:rPr>
                        <w:t xml:space="preserve"> </w:t>
                      </w:r>
                      <w:r>
                        <w:rPr>
                          <w:bCs/>
                          <w:sz w:val="18"/>
                          <w:szCs w:val="18"/>
                        </w:rPr>
                        <w:t xml:space="preserve">manager </w:t>
                      </w:r>
                    </w:p>
                  </w:txbxContent>
                </v:textbox>
              </v:shape>
            </w:pict>
          </mc:Fallback>
        </mc:AlternateContent>
      </w:r>
    </w:p>
    <w:p w14:paraId="7A70AB00" w14:textId="528E531A" w:rsidR="00A04DCE" w:rsidRPr="00EE0DB3" w:rsidRDefault="00A04DCE" w:rsidP="00A04DCE">
      <w:pPr>
        <w:rPr>
          <w:rFonts w:asciiTheme="minorHAnsi" w:hAnsiTheme="minorHAnsi" w:cstheme="minorHAnsi"/>
        </w:rPr>
      </w:pPr>
    </w:p>
    <w:p w14:paraId="25A69DD6" w14:textId="4F611DD4" w:rsidR="0012339B" w:rsidRPr="00EE0DB3" w:rsidRDefault="00997D38" w:rsidP="002E2FA5">
      <w:pPr>
        <w:rPr>
          <w:rFonts w:asciiTheme="minorHAnsi" w:hAnsiTheme="minorHAnsi" w:cstheme="minorHAnsi"/>
        </w:rPr>
        <w:sectPr w:rsidR="0012339B" w:rsidRPr="00EE0DB3" w:rsidSect="00C22517">
          <w:footerReference w:type="even" r:id="rId15"/>
          <w:footerReference w:type="default" r:id="rId16"/>
          <w:headerReference w:type="first" r:id="rId17"/>
          <w:pgSz w:w="11906" w:h="16838" w:code="9"/>
          <w:pgMar w:top="990" w:right="1152" w:bottom="44" w:left="1152" w:header="270" w:footer="432" w:gutter="0"/>
          <w:cols w:space="708"/>
          <w:titlePg/>
          <w:docGrid w:linePitch="360"/>
        </w:sectPr>
      </w:pPr>
      <w:r w:rsidRPr="00EE0DB3">
        <w:rPr>
          <w:rFonts w:asciiTheme="minorHAnsi" w:hAnsiTheme="minorHAnsi" w:cstheme="minorHAnsi"/>
          <w:noProof/>
        </w:rPr>
        <mc:AlternateContent>
          <mc:Choice Requires="wps">
            <w:drawing>
              <wp:anchor distT="0" distB="0" distL="114300" distR="114300" simplePos="0" relativeHeight="251790336" behindDoc="0" locked="0" layoutInCell="1" allowOverlap="1" wp14:anchorId="58AA95B5" wp14:editId="04DA65DC">
                <wp:simplePos x="0" y="0"/>
                <wp:positionH relativeFrom="column">
                  <wp:posOffset>2163289</wp:posOffset>
                </wp:positionH>
                <wp:positionV relativeFrom="paragraph">
                  <wp:posOffset>807794</wp:posOffset>
                </wp:positionV>
                <wp:extent cx="1524000" cy="533400"/>
                <wp:effectExtent l="0" t="0" r="19050" b="1905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58D81B" w14:textId="399A2CF7" w:rsidR="00EE0DB3" w:rsidRPr="00AE6485" w:rsidRDefault="00EE0DB3" w:rsidP="00500CE5">
                            <w:pPr>
                              <w:jc w:val="center"/>
                              <w:rPr>
                                <w:bCs/>
                                <w:sz w:val="18"/>
                                <w:szCs w:val="18"/>
                              </w:rPr>
                            </w:pPr>
                            <w:r w:rsidRPr="00AE6485">
                              <w:rPr>
                                <w:bCs/>
                                <w:sz w:val="18"/>
                                <w:szCs w:val="18"/>
                              </w:rPr>
                              <w:t xml:space="preserve">Expert team for Output 2 </w:t>
                            </w:r>
                          </w:p>
                          <w:p w14:paraId="63675794" w14:textId="77777777" w:rsidR="00EE0DB3" w:rsidRDefault="00EE0DB3" w:rsidP="00A04DCE">
                            <w:pPr>
                              <w:jc w:val="center"/>
                              <w:rPr>
                                <w:bCs/>
                                <w:sz w:val="18"/>
                                <w:szCs w:val="18"/>
                              </w:rPr>
                            </w:pPr>
                            <w:r>
                              <w:rPr>
                                <w:bCs/>
                                <w:sz w:val="18"/>
                                <w:szCs w:val="18"/>
                              </w:rPr>
                              <w:t>Field Assistant</w:t>
                            </w:r>
                          </w:p>
                          <w:p w14:paraId="0E97A575" w14:textId="77777777" w:rsidR="00EE0DB3" w:rsidRPr="009304F1" w:rsidRDefault="00EE0DB3" w:rsidP="00A04DCE">
                            <w:pPr>
                              <w:rPr>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A95B5" id="Text Box 211" o:spid="_x0000_s1035" type="#_x0000_t202" style="position:absolute;margin-left:170.35pt;margin-top:63.6pt;width:120pt;height:4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">
                <v:textbox>
                  <w:txbxContent>
                    <w:p w14:paraId="5858D81B" w14:textId="399A2CF7" w:rsidR="00EE0DB3" w:rsidRPr="00AE6485" w:rsidRDefault="00EE0DB3" w:rsidP="00500CE5">
                      <w:pPr>
                        <w:jc w:val="center"/>
                        <w:rPr>
                          <w:bCs/>
                          <w:sz w:val="18"/>
                          <w:szCs w:val="18"/>
                        </w:rPr>
                      </w:pPr>
                      <w:r w:rsidRPr="00AE6485">
                        <w:rPr>
                          <w:bCs/>
                          <w:sz w:val="18"/>
                          <w:szCs w:val="18"/>
                        </w:rPr>
                        <w:t xml:space="preserve">Expert team for Output 2 </w:t>
                      </w:r>
                    </w:p>
                    <w:p w14:paraId="63675794" w14:textId="77777777" w:rsidR="00EE0DB3" w:rsidRDefault="00EE0DB3" w:rsidP="00A04DCE">
                      <w:pPr>
                        <w:jc w:val="center"/>
                        <w:rPr>
                          <w:bCs/>
                          <w:sz w:val="18"/>
                          <w:szCs w:val="18"/>
                        </w:rPr>
                      </w:pPr>
                      <w:r>
                        <w:rPr>
                          <w:bCs/>
                          <w:sz w:val="18"/>
                          <w:szCs w:val="18"/>
                        </w:rPr>
                        <w:t>Field Assistant</w:t>
                      </w:r>
                    </w:p>
                    <w:p w14:paraId="0E97A575" w14:textId="77777777" w:rsidR="00EE0DB3" w:rsidRPr="009304F1" w:rsidRDefault="00EE0DB3" w:rsidP="00A04DCE">
                      <w:pPr>
                        <w:rPr>
                          <w:bCs/>
                          <w:sz w:val="18"/>
                          <w:szCs w:val="18"/>
                        </w:rPr>
                      </w:pPr>
                    </w:p>
                  </w:txbxContent>
                </v:textbox>
              </v:shape>
            </w:pict>
          </mc:Fallback>
        </mc:AlternateContent>
      </w:r>
      <w:r w:rsidR="002E2FA5" w:rsidRPr="00EE0DB3">
        <w:rPr>
          <w:rFonts w:asciiTheme="minorHAnsi" w:hAnsiTheme="minorHAnsi" w:cstheme="minorHAnsi"/>
          <w:noProof/>
        </w:rPr>
        <mc:AlternateContent>
          <mc:Choice Requires="wps">
            <w:drawing>
              <wp:anchor distT="0" distB="0" distL="114300" distR="114300" simplePos="0" relativeHeight="251791360" behindDoc="0" locked="0" layoutInCell="1" allowOverlap="1" wp14:anchorId="23356C5F" wp14:editId="72DB4B17">
                <wp:simplePos x="0" y="0"/>
                <wp:positionH relativeFrom="column">
                  <wp:posOffset>3997531</wp:posOffset>
                </wp:positionH>
                <wp:positionV relativeFrom="paragraph">
                  <wp:posOffset>773991</wp:posOffset>
                </wp:positionV>
                <wp:extent cx="1524000" cy="467995"/>
                <wp:effectExtent l="0" t="0" r="19050" b="273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79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B32110" w14:textId="77777777" w:rsidR="00EE0DB3" w:rsidRPr="00AE6485" w:rsidRDefault="00EE0DB3" w:rsidP="00A04DCE">
                            <w:pPr>
                              <w:jc w:val="center"/>
                              <w:rPr>
                                <w:bCs/>
                                <w:sz w:val="18"/>
                                <w:szCs w:val="18"/>
                              </w:rPr>
                            </w:pPr>
                            <w:r w:rsidRPr="00AE6485">
                              <w:rPr>
                                <w:bCs/>
                                <w:sz w:val="18"/>
                                <w:szCs w:val="18"/>
                              </w:rPr>
                              <w:t xml:space="preserve">Expert team for Output 3 </w:t>
                            </w:r>
                          </w:p>
                          <w:p w14:paraId="75085F6A" w14:textId="77777777" w:rsidR="00EE0DB3" w:rsidRPr="00AE6485" w:rsidRDefault="00EE0DB3" w:rsidP="00A04DCE">
                            <w:pPr>
                              <w:jc w:val="center"/>
                              <w:rPr>
                                <w:bCs/>
                                <w:sz w:val="18"/>
                                <w:szCs w:val="18"/>
                              </w:rPr>
                            </w:pPr>
                            <w:r>
                              <w:rPr>
                                <w:bCs/>
                                <w:sz w:val="18"/>
                                <w:szCs w:val="18"/>
                              </w:rPr>
                              <w:t>Project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56C5F" id="Text Box 23" o:spid="_x0000_s1036" type="#_x0000_t202" style="position:absolute;margin-left:314.75pt;margin-top:60.95pt;width:120pt;height:36.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">
                <v:textbox>
                  <w:txbxContent>
                    <w:p w14:paraId="6AB32110" w14:textId="77777777" w:rsidR="00EE0DB3" w:rsidRPr="00AE6485" w:rsidRDefault="00EE0DB3" w:rsidP="00A04DCE">
                      <w:pPr>
                        <w:jc w:val="center"/>
                        <w:rPr>
                          <w:bCs/>
                          <w:sz w:val="18"/>
                          <w:szCs w:val="18"/>
                        </w:rPr>
                      </w:pPr>
                      <w:r w:rsidRPr="00AE6485">
                        <w:rPr>
                          <w:bCs/>
                          <w:sz w:val="18"/>
                          <w:szCs w:val="18"/>
                        </w:rPr>
                        <w:t xml:space="preserve">Expert team for Output 3 </w:t>
                      </w:r>
                    </w:p>
                    <w:p w14:paraId="75085F6A" w14:textId="77777777" w:rsidR="00EE0DB3" w:rsidRPr="00AE6485" w:rsidRDefault="00EE0DB3" w:rsidP="00A04DCE">
                      <w:pPr>
                        <w:jc w:val="center"/>
                        <w:rPr>
                          <w:bCs/>
                          <w:sz w:val="18"/>
                          <w:szCs w:val="18"/>
                        </w:rPr>
                      </w:pPr>
                      <w:r>
                        <w:rPr>
                          <w:bCs/>
                          <w:sz w:val="18"/>
                          <w:szCs w:val="18"/>
                        </w:rPr>
                        <w:t>Project Assistant</w:t>
                      </w:r>
                    </w:p>
                  </w:txbxContent>
                </v:textbox>
              </v:shape>
            </w:pict>
          </mc:Fallback>
        </mc:AlternateContent>
      </w:r>
      <w:r w:rsidR="002E2FA5" w:rsidRPr="00EE0DB3">
        <w:rPr>
          <w:rFonts w:asciiTheme="minorHAnsi" w:hAnsiTheme="minorHAnsi" w:cstheme="minorHAnsi"/>
          <w:noProof/>
        </w:rPr>
        <mc:AlternateContent>
          <mc:Choice Requires="wps">
            <w:drawing>
              <wp:anchor distT="0" distB="0" distL="114300" distR="114300" simplePos="0" relativeHeight="251789312" behindDoc="0" locked="0" layoutInCell="1" allowOverlap="1" wp14:anchorId="20CC706D" wp14:editId="30BED4E3">
                <wp:simplePos x="0" y="0"/>
                <wp:positionH relativeFrom="column">
                  <wp:posOffset>459427</wp:posOffset>
                </wp:positionH>
                <wp:positionV relativeFrom="paragraph">
                  <wp:posOffset>751840</wp:posOffset>
                </wp:positionV>
                <wp:extent cx="1524000" cy="458470"/>
                <wp:effectExtent l="0" t="0" r="19050" b="1778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8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416855" w14:textId="77777777" w:rsidR="00EE0DB3" w:rsidRDefault="00EE0DB3" w:rsidP="00A04DCE">
                            <w:pPr>
                              <w:jc w:val="center"/>
                              <w:rPr>
                                <w:bCs/>
                                <w:sz w:val="18"/>
                                <w:szCs w:val="18"/>
                              </w:rPr>
                            </w:pPr>
                            <w:r w:rsidRPr="00AE6485">
                              <w:rPr>
                                <w:bCs/>
                                <w:sz w:val="18"/>
                                <w:szCs w:val="18"/>
                              </w:rPr>
                              <w:t xml:space="preserve">Expert team for Output 1 </w:t>
                            </w:r>
                          </w:p>
                          <w:p w14:paraId="314C646A" w14:textId="77777777" w:rsidR="00EE0DB3" w:rsidRDefault="00EE0DB3" w:rsidP="00A04DCE">
                            <w:pPr>
                              <w:jc w:val="center"/>
                              <w:rPr>
                                <w:bCs/>
                                <w:sz w:val="18"/>
                                <w:szCs w:val="18"/>
                              </w:rPr>
                            </w:pPr>
                            <w:r>
                              <w:rPr>
                                <w:bCs/>
                                <w:sz w:val="18"/>
                                <w:szCs w:val="18"/>
                              </w:rPr>
                              <w:t>Coordination Officer</w:t>
                            </w:r>
                          </w:p>
                          <w:p w14:paraId="5AB500AF" w14:textId="77777777" w:rsidR="00EE0DB3" w:rsidRPr="00AE6485" w:rsidRDefault="00EE0DB3" w:rsidP="00A04DCE">
                            <w:pPr>
                              <w:jc w:val="center"/>
                              <w:rPr>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706D" id="Text Box 210" o:spid="_x0000_s1037" type="#_x0000_t202" style="position:absolute;margin-left:36.2pt;margin-top:59.2pt;width:120pt;height:36.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">
                <v:textbox>
                  <w:txbxContent>
                    <w:p w14:paraId="5D416855" w14:textId="77777777" w:rsidR="00EE0DB3" w:rsidRDefault="00EE0DB3" w:rsidP="00A04DCE">
                      <w:pPr>
                        <w:jc w:val="center"/>
                        <w:rPr>
                          <w:bCs/>
                          <w:sz w:val="18"/>
                          <w:szCs w:val="18"/>
                        </w:rPr>
                      </w:pPr>
                      <w:r w:rsidRPr="00AE6485">
                        <w:rPr>
                          <w:bCs/>
                          <w:sz w:val="18"/>
                          <w:szCs w:val="18"/>
                        </w:rPr>
                        <w:t xml:space="preserve">Expert team for Output 1 </w:t>
                      </w:r>
                    </w:p>
                    <w:p w14:paraId="314C646A" w14:textId="77777777" w:rsidR="00EE0DB3" w:rsidRDefault="00EE0DB3" w:rsidP="00A04DCE">
                      <w:pPr>
                        <w:jc w:val="center"/>
                        <w:rPr>
                          <w:bCs/>
                          <w:sz w:val="18"/>
                          <w:szCs w:val="18"/>
                        </w:rPr>
                      </w:pPr>
                      <w:r>
                        <w:rPr>
                          <w:bCs/>
                          <w:sz w:val="18"/>
                          <w:szCs w:val="18"/>
                        </w:rPr>
                        <w:t>Coordination Officer</w:t>
                      </w:r>
                    </w:p>
                    <w:p w14:paraId="5AB500AF" w14:textId="77777777" w:rsidR="00EE0DB3" w:rsidRPr="00AE6485" w:rsidRDefault="00EE0DB3" w:rsidP="00A04DCE">
                      <w:pPr>
                        <w:jc w:val="center"/>
                        <w:rPr>
                          <w:bCs/>
                          <w:sz w:val="18"/>
                          <w:szCs w:val="18"/>
                        </w:rPr>
                      </w:pPr>
                    </w:p>
                  </w:txbxContent>
                </v:textbox>
              </v:shape>
            </w:pict>
          </mc:Fallback>
        </mc:AlternateContent>
      </w:r>
      <w:r w:rsidR="002E2FA5" w:rsidRPr="00EE0DB3">
        <w:rPr>
          <w:rFonts w:asciiTheme="minorHAnsi" w:hAnsiTheme="minorHAnsi" w:cstheme="minorHAnsi"/>
          <w:noProof/>
        </w:rPr>
        <mc:AlternateContent>
          <mc:Choice Requires="wps">
            <w:drawing>
              <wp:anchor distT="0" distB="0" distL="114300" distR="114300" simplePos="0" relativeHeight="251798528" behindDoc="0" locked="0" layoutInCell="1" allowOverlap="1" wp14:anchorId="285641DA" wp14:editId="73DF055E">
                <wp:simplePos x="0" y="0"/>
                <wp:positionH relativeFrom="column">
                  <wp:posOffset>4802505</wp:posOffset>
                </wp:positionH>
                <wp:positionV relativeFrom="paragraph">
                  <wp:posOffset>475862</wp:posOffset>
                </wp:positionV>
                <wp:extent cx="0" cy="200025"/>
                <wp:effectExtent l="9525" t="6350" r="9525" b="1270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8AF348" id="_x0000_t32" coordsize="21600,21600" o:spt="32" o:oned="t" path="m,l21600,21600e" filled="f">
                <v:path arrowok="t" fillok="f" o:connecttype="none"/>
                <o:lock v:ext="edit" shapetype="t"/>
              </v:shapetype>
              <v:shape id="Straight Arrow Connector 204" o:spid="_x0000_s1026" type="#_x0000_t32" style="position:absolute;margin-left:378.15pt;margin-top:37.45pt;width:0;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"/>
            </w:pict>
          </mc:Fallback>
        </mc:AlternateContent>
      </w:r>
      <w:r w:rsidR="002E2FA5" w:rsidRPr="00EE0DB3">
        <w:rPr>
          <w:rFonts w:asciiTheme="minorHAnsi" w:hAnsiTheme="minorHAnsi" w:cstheme="minorHAnsi"/>
          <w:noProof/>
        </w:rPr>
        <mc:AlternateContent>
          <mc:Choice Requires="wps">
            <w:drawing>
              <wp:anchor distT="0" distB="0" distL="114300" distR="114300" simplePos="0" relativeHeight="251796480" behindDoc="0" locked="0" layoutInCell="1" allowOverlap="1" wp14:anchorId="335B7FFC" wp14:editId="7ADEE2D0">
                <wp:simplePos x="0" y="0"/>
                <wp:positionH relativeFrom="column">
                  <wp:posOffset>1218755</wp:posOffset>
                </wp:positionH>
                <wp:positionV relativeFrom="paragraph">
                  <wp:posOffset>473512</wp:posOffset>
                </wp:positionV>
                <wp:extent cx="0" cy="200025"/>
                <wp:effectExtent l="9525" t="6350" r="9525" b="1270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1C4B05" id="Straight Arrow Connector 207" o:spid="_x0000_s1026" type="#_x0000_t32" style="position:absolute;margin-left:95.95pt;margin-top:37.3pt;width:0;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"/>
            </w:pict>
          </mc:Fallback>
        </mc:AlternateContent>
      </w:r>
      <w:r w:rsidR="002E2FA5" w:rsidRPr="00EE0DB3">
        <w:rPr>
          <w:rFonts w:asciiTheme="minorHAnsi" w:hAnsiTheme="minorHAnsi" w:cstheme="minorHAnsi"/>
          <w:noProof/>
        </w:rPr>
        <mc:AlternateContent>
          <mc:Choice Requires="wps">
            <w:drawing>
              <wp:anchor distT="0" distB="0" distL="114300" distR="114300" simplePos="0" relativeHeight="251797504" behindDoc="0" locked="0" layoutInCell="1" allowOverlap="1" wp14:anchorId="5A699085" wp14:editId="4064A9B2">
                <wp:simplePos x="0" y="0"/>
                <wp:positionH relativeFrom="column">
                  <wp:posOffset>2868930</wp:posOffset>
                </wp:positionH>
                <wp:positionV relativeFrom="paragraph">
                  <wp:posOffset>476728</wp:posOffset>
                </wp:positionV>
                <wp:extent cx="0" cy="333375"/>
                <wp:effectExtent l="9525" t="6350" r="9525" b="1270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1270DF" id="Straight Arrow Connector 206" o:spid="_x0000_s1026" type="#_x0000_t32" style="position:absolute;margin-left:225.9pt;margin-top:37.55pt;width:0;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"/>
            </w:pict>
          </mc:Fallback>
        </mc:AlternateContent>
      </w:r>
      <w:r w:rsidR="002E2FA5" w:rsidRPr="00EE0DB3">
        <w:rPr>
          <w:rFonts w:asciiTheme="minorHAnsi" w:hAnsiTheme="minorHAnsi" w:cstheme="minorHAnsi"/>
          <w:noProof/>
        </w:rPr>
        <mc:AlternateContent>
          <mc:Choice Requires="wps">
            <w:drawing>
              <wp:anchor distT="0" distB="0" distL="114300" distR="114300" simplePos="0" relativeHeight="251795456" behindDoc="0" locked="0" layoutInCell="1" allowOverlap="1" wp14:anchorId="1DFC6372" wp14:editId="5B0A123C">
                <wp:simplePos x="0" y="0"/>
                <wp:positionH relativeFrom="column">
                  <wp:posOffset>1229640</wp:posOffset>
                </wp:positionH>
                <wp:positionV relativeFrom="paragraph">
                  <wp:posOffset>475862</wp:posOffset>
                </wp:positionV>
                <wp:extent cx="3571875" cy="0"/>
                <wp:effectExtent l="9525" t="6350" r="9525" b="1270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8FD772" id="Straight Arrow Connector 208" o:spid="_x0000_s1026" type="#_x0000_t32" style="position:absolute;margin-left:96.8pt;margin-top:37.45pt;width:281.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bp2AEAAJ0DAAAOAAAAZHJzL2Uyb0RvYy54bWysU8Fu2zAMvQ/YPwi6L04yZO2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"/>
            </w:pict>
          </mc:Fallback>
        </mc:AlternateContent>
      </w:r>
    </w:p>
    <w:p w14:paraId="302BFE9D" w14:textId="4C8B1336" w:rsidR="006F5F99" w:rsidRPr="00EE0DB3" w:rsidRDefault="0012339B" w:rsidP="009D1402">
      <w:pPr>
        <w:pStyle w:val="Heading1"/>
        <w:rPr>
          <w:rFonts w:asciiTheme="minorHAnsi" w:hAnsiTheme="minorHAnsi" w:cstheme="minorHAnsi"/>
          <w:sz w:val="24"/>
          <w:szCs w:val="24"/>
          <w:lang w:val="en-US"/>
        </w:rPr>
      </w:pPr>
      <w:r w:rsidRPr="00EE0DB3">
        <w:rPr>
          <w:rFonts w:asciiTheme="minorHAnsi" w:hAnsiTheme="minorHAnsi" w:cstheme="minorHAnsi"/>
          <w:sz w:val="24"/>
          <w:szCs w:val="24"/>
          <w:lang w:val="en-US"/>
        </w:rPr>
        <w:lastRenderedPageBreak/>
        <w:t>Results Framework</w:t>
      </w:r>
    </w:p>
    <w:p w14:paraId="0E6CCDE5" w14:textId="7F238468" w:rsidR="00C97DF3" w:rsidRPr="00EE0DB3" w:rsidRDefault="00C97DF3" w:rsidP="00C97DF3">
      <w:pPr>
        <w:rPr>
          <w:rFonts w:asciiTheme="minorHAnsi" w:hAnsiTheme="minorHAnsi" w:cstheme="minorHAnsi"/>
        </w:rPr>
      </w:pPr>
    </w:p>
    <w:p w14:paraId="109B8F28" w14:textId="3ACFB14C" w:rsidR="00C97DF3" w:rsidRPr="00EE0DB3" w:rsidRDefault="00C97DF3" w:rsidP="00C97DF3">
      <w:pPr>
        <w:rPr>
          <w:rFonts w:asciiTheme="minorHAnsi" w:hAnsiTheme="minorHAnsi" w:cstheme="minorHAnsi"/>
        </w:rPr>
      </w:pPr>
    </w:p>
    <w:p w14:paraId="4CD17A30" w14:textId="1B496B84" w:rsidR="00C97DF3" w:rsidRPr="00EE0DB3" w:rsidRDefault="00C97DF3" w:rsidP="00C97DF3">
      <w:pPr>
        <w:rPr>
          <w:rFonts w:asciiTheme="minorHAnsi" w:hAnsiTheme="minorHAnsi" w:cstheme="minorHAnsi"/>
        </w:rPr>
      </w:pPr>
    </w:p>
    <w:p w14:paraId="6AAE65E4" w14:textId="3F87CBD9" w:rsidR="00C97DF3" w:rsidRPr="00EE0DB3" w:rsidRDefault="00C97DF3" w:rsidP="00C97DF3">
      <w:pPr>
        <w:rPr>
          <w:rFonts w:asciiTheme="minorHAnsi" w:hAnsiTheme="minorHAnsi" w:cstheme="minorHAnsi"/>
        </w:rPr>
      </w:pPr>
    </w:p>
    <w:p w14:paraId="57A40C83" w14:textId="4B80DEC5" w:rsidR="00C97DF3" w:rsidRPr="00EE0DB3" w:rsidRDefault="00C97DF3" w:rsidP="00C97DF3">
      <w:pPr>
        <w:rPr>
          <w:rFonts w:asciiTheme="minorHAnsi" w:hAnsiTheme="minorHAnsi" w:cstheme="minorHAnsi"/>
        </w:rPr>
      </w:pPr>
    </w:p>
    <w:p w14:paraId="29EF1BF6" w14:textId="55107186" w:rsidR="00C97DF3" w:rsidRPr="00EE0DB3" w:rsidRDefault="00C97DF3" w:rsidP="00C97DF3">
      <w:pPr>
        <w:rPr>
          <w:rFonts w:asciiTheme="minorHAnsi" w:hAnsiTheme="minorHAnsi" w:cstheme="minorHAnsi"/>
        </w:rPr>
      </w:pPr>
    </w:p>
    <w:p w14:paraId="72E0149E" w14:textId="1983E3AB" w:rsidR="00C97DF3" w:rsidRPr="00EE0DB3" w:rsidRDefault="00C97DF3" w:rsidP="00C97DF3">
      <w:pPr>
        <w:rPr>
          <w:rFonts w:asciiTheme="minorHAnsi" w:hAnsiTheme="minorHAnsi" w:cstheme="minorHAnsi"/>
        </w:rPr>
      </w:pPr>
    </w:p>
    <w:p w14:paraId="73C1CABE" w14:textId="6C8BE0FE" w:rsidR="00C97DF3" w:rsidRPr="00EE0DB3" w:rsidRDefault="00C97DF3" w:rsidP="00C97DF3">
      <w:pPr>
        <w:rPr>
          <w:rFonts w:asciiTheme="minorHAnsi" w:hAnsiTheme="minorHAnsi" w:cstheme="minorHAnsi"/>
        </w:rPr>
      </w:pPr>
    </w:p>
    <w:p w14:paraId="4D4367C9" w14:textId="2DF15912" w:rsidR="00C97DF3" w:rsidRPr="00EE0DB3" w:rsidRDefault="00C97DF3" w:rsidP="00C97DF3">
      <w:pPr>
        <w:rPr>
          <w:rFonts w:asciiTheme="minorHAnsi" w:hAnsiTheme="minorHAnsi" w:cstheme="minorHAnsi"/>
        </w:rPr>
      </w:pPr>
    </w:p>
    <w:p w14:paraId="1EF2D338" w14:textId="649DD05A" w:rsidR="00C97DF3" w:rsidRPr="00EE0DB3" w:rsidRDefault="00C97DF3" w:rsidP="00C97DF3">
      <w:pPr>
        <w:rPr>
          <w:rFonts w:asciiTheme="minorHAnsi" w:hAnsiTheme="minorHAnsi" w:cstheme="minorHAnsi"/>
        </w:rPr>
      </w:pPr>
    </w:p>
    <w:p w14:paraId="154EF1B4" w14:textId="109B342D" w:rsidR="00C97DF3" w:rsidRPr="00EE0DB3" w:rsidRDefault="00C97DF3" w:rsidP="00C97DF3">
      <w:pPr>
        <w:rPr>
          <w:rFonts w:asciiTheme="minorHAnsi" w:hAnsiTheme="minorHAnsi" w:cstheme="minorHAnsi"/>
        </w:rPr>
      </w:pPr>
    </w:p>
    <w:p w14:paraId="2D2D5527" w14:textId="3F28727D" w:rsidR="00C97DF3" w:rsidRPr="00EE0DB3" w:rsidRDefault="00C97DF3" w:rsidP="00C97DF3">
      <w:pPr>
        <w:rPr>
          <w:rFonts w:asciiTheme="minorHAnsi" w:hAnsiTheme="minorHAnsi" w:cstheme="minorHAnsi"/>
        </w:rPr>
      </w:pPr>
    </w:p>
    <w:p w14:paraId="0DBCFD87" w14:textId="2656EEE6" w:rsidR="00C97DF3" w:rsidRPr="00EE0DB3" w:rsidRDefault="00C97DF3" w:rsidP="00C97DF3">
      <w:pPr>
        <w:rPr>
          <w:rFonts w:asciiTheme="minorHAnsi" w:hAnsiTheme="minorHAnsi" w:cstheme="minorHAnsi"/>
        </w:rPr>
      </w:pPr>
    </w:p>
    <w:p w14:paraId="7017B2A3" w14:textId="582D032F" w:rsidR="00C97DF3" w:rsidRPr="00EE0DB3" w:rsidRDefault="00C97DF3" w:rsidP="00C97DF3">
      <w:pPr>
        <w:rPr>
          <w:rFonts w:asciiTheme="minorHAnsi" w:hAnsiTheme="minorHAnsi" w:cstheme="minorHAnsi"/>
        </w:rPr>
      </w:pPr>
    </w:p>
    <w:p w14:paraId="51E01889" w14:textId="1D1A2048" w:rsidR="00C97DF3" w:rsidRPr="00EE0DB3" w:rsidRDefault="00C97DF3" w:rsidP="00C97DF3">
      <w:pPr>
        <w:rPr>
          <w:rFonts w:asciiTheme="minorHAnsi" w:hAnsiTheme="minorHAnsi" w:cstheme="minorHAnsi"/>
        </w:rPr>
      </w:pPr>
    </w:p>
    <w:p w14:paraId="0E551BD6" w14:textId="7219A4A0" w:rsidR="00C97DF3" w:rsidRPr="00EE0DB3" w:rsidRDefault="00C97DF3" w:rsidP="00C97DF3">
      <w:pPr>
        <w:rPr>
          <w:rFonts w:asciiTheme="minorHAnsi" w:hAnsiTheme="minorHAnsi" w:cstheme="minorHAnsi"/>
        </w:rPr>
      </w:pPr>
    </w:p>
    <w:p w14:paraId="5CCD7DB1" w14:textId="525BDAF9" w:rsidR="00C97DF3" w:rsidRPr="00EE0DB3" w:rsidRDefault="00C97DF3" w:rsidP="00C97DF3">
      <w:pPr>
        <w:rPr>
          <w:rFonts w:asciiTheme="minorHAnsi" w:hAnsiTheme="minorHAnsi" w:cstheme="minorHAnsi"/>
        </w:rPr>
      </w:pPr>
    </w:p>
    <w:p w14:paraId="28EC5CF9" w14:textId="0EB7801F" w:rsidR="00C97DF3" w:rsidRPr="00EE0DB3" w:rsidRDefault="00C97DF3" w:rsidP="00C97DF3">
      <w:pPr>
        <w:rPr>
          <w:rFonts w:asciiTheme="minorHAnsi" w:hAnsiTheme="minorHAnsi" w:cstheme="minorHAnsi"/>
        </w:rPr>
      </w:pPr>
    </w:p>
    <w:p w14:paraId="30BAD990" w14:textId="0B393AEA" w:rsidR="00C97DF3" w:rsidRPr="00EE0DB3" w:rsidRDefault="00C97DF3" w:rsidP="00C97DF3">
      <w:pPr>
        <w:rPr>
          <w:rFonts w:asciiTheme="minorHAnsi" w:hAnsiTheme="minorHAnsi" w:cstheme="minorHAnsi"/>
        </w:rPr>
      </w:pPr>
    </w:p>
    <w:p w14:paraId="2D95CF11" w14:textId="67359185" w:rsidR="00C97DF3" w:rsidRPr="00EE0DB3" w:rsidRDefault="00C97DF3" w:rsidP="00C97DF3">
      <w:pPr>
        <w:rPr>
          <w:rFonts w:asciiTheme="minorHAnsi" w:hAnsiTheme="minorHAnsi" w:cstheme="minorHAnsi"/>
        </w:rPr>
      </w:pPr>
    </w:p>
    <w:p w14:paraId="0D1C8D10" w14:textId="1B5C47F3" w:rsidR="00C97DF3" w:rsidRPr="00EE0DB3" w:rsidRDefault="00C97DF3" w:rsidP="00C97DF3">
      <w:pPr>
        <w:rPr>
          <w:rFonts w:asciiTheme="minorHAnsi" w:hAnsiTheme="minorHAnsi" w:cstheme="minorHAnsi"/>
        </w:rPr>
      </w:pPr>
    </w:p>
    <w:p w14:paraId="3E410467" w14:textId="5F52B610" w:rsidR="00C97DF3" w:rsidRPr="00EE0DB3" w:rsidRDefault="00C97DF3" w:rsidP="00C97DF3">
      <w:pPr>
        <w:rPr>
          <w:rFonts w:asciiTheme="minorHAnsi" w:hAnsiTheme="minorHAnsi" w:cstheme="minorHAnsi"/>
        </w:rPr>
      </w:pPr>
    </w:p>
    <w:p w14:paraId="031F6B11" w14:textId="675B2A30" w:rsidR="00C97DF3" w:rsidRPr="00EE0DB3" w:rsidRDefault="00C97DF3" w:rsidP="00C97DF3">
      <w:pPr>
        <w:rPr>
          <w:rFonts w:asciiTheme="minorHAnsi" w:hAnsiTheme="minorHAnsi" w:cstheme="minorHAnsi"/>
        </w:rPr>
      </w:pPr>
    </w:p>
    <w:p w14:paraId="2F6E6A6D" w14:textId="39F5B329" w:rsidR="00C97DF3" w:rsidRPr="00EE0DB3" w:rsidRDefault="00C97DF3" w:rsidP="00C97DF3">
      <w:pPr>
        <w:rPr>
          <w:rFonts w:asciiTheme="minorHAnsi" w:hAnsiTheme="minorHAnsi" w:cstheme="minorHAnsi"/>
        </w:rPr>
      </w:pPr>
    </w:p>
    <w:p w14:paraId="21E70463" w14:textId="36A0114C" w:rsidR="00C97DF3" w:rsidRPr="00EE0DB3" w:rsidRDefault="00C97DF3" w:rsidP="00C97DF3">
      <w:pPr>
        <w:rPr>
          <w:rFonts w:asciiTheme="minorHAnsi" w:hAnsiTheme="minorHAnsi" w:cstheme="minorHAnsi"/>
        </w:rPr>
      </w:pPr>
    </w:p>
    <w:p w14:paraId="35C46774" w14:textId="4AC1949F" w:rsidR="00C97DF3" w:rsidRPr="00EE0DB3" w:rsidRDefault="00C97DF3" w:rsidP="00C97DF3">
      <w:pPr>
        <w:rPr>
          <w:rFonts w:asciiTheme="minorHAnsi" w:hAnsiTheme="minorHAnsi" w:cstheme="minorHAnsi"/>
        </w:rPr>
      </w:pPr>
    </w:p>
    <w:p w14:paraId="7F6F7C89" w14:textId="73099FBC" w:rsidR="00C97DF3" w:rsidRPr="00EE0DB3" w:rsidRDefault="00C97DF3" w:rsidP="00C97DF3">
      <w:pPr>
        <w:rPr>
          <w:rFonts w:asciiTheme="minorHAnsi" w:hAnsiTheme="minorHAnsi" w:cstheme="minorHAnsi"/>
        </w:rPr>
      </w:pPr>
    </w:p>
    <w:p w14:paraId="22E59FC9" w14:textId="5E2FAD65" w:rsidR="00C97DF3" w:rsidRPr="00EE0DB3" w:rsidRDefault="00C97DF3" w:rsidP="00C97DF3">
      <w:pPr>
        <w:rPr>
          <w:rFonts w:asciiTheme="minorHAnsi" w:hAnsiTheme="minorHAnsi" w:cstheme="minorHAnsi"/>
        </w:rPr>
      </w:pPr>
    </w:p>
    <w:p w14:paraId="661BF18D" w14:textId="5E2FAD65" w:rsidR="00C97DF3" w:rsidRPr="00EE0DB3" w:rsidRDefault="00C97DF3" w:rsidP="00C97DF3">
      <w:pPr>
        <w:rPr>
          <w:rFonts w:asciiTheme="minorHAnsi" w:hAnsiTheme="minorHAnsi" w:cstheme="minorHAnsi"/>
        </w:rPr>
      </w:pPr>
    </w:p>
    <w:tbl>
      <w:tblPr>
        <w:tblpPr w:leftFromText="187" w:rightFromText="187" w:vertAnchor="page" w:tblpXSpec="center" w:tblpY="447"/>
        <w:tblW w:w="13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33"/>
        <w:gridCol w:w="2965"/>
        <w:gridCol w:w="1408"/>
        <w:gridCol w:w="1037"/>
        <w:gridCol w:w="1631"/>
        <w:gridCol w:w="1556"/>
        <w:gridCol w:w="3720"/>
      </w:tblGrid>
      <w:tr w:rsidR="006F5F99" w:rsidRPr="00820F69" w14:paraId="77A1356B" w14:textId="77777777" w:rsidTr="00C97DF3">
        <w:trPr>
          <w:trHeight w:val="1013"/>
          <w:tblHeader/>
        </w:trPr>
        <w:tc>
          <w:tcPr>
            <w:tcW w:w="13650" w:type="dxa"/>
            <w:gridSpan w:val="7"/>
          </w:tcPr>
          <w:p w14:paraId="22D3A0F5" w14:textId="77777777" w:rsidR="006F5F99" w:rsidRPr="00EE0DB3" w:rsidRDefault="006F5F99" w:rsidP="009D1402">
            <w:pPr>
              <w:spacing w:before="60"/>
              <w:rPr>
                <w:rFonts w:asciiTheme="minorHAnsi" w:hAnsiTheme="minorHAnsi" w:cstheme="minorHAnsi"/>
                <w:b/>
                <w:sz w:val="20"/>
                <w:szCs w:val="20"/>
              </w:rPr>
            </w:pPr>
            <w:r w:rsidRPr="00EE0DB3">
              <w:rPr>
                <w:rFonts w:asciiTheme="minorHAnsi" w:hAnsiTheme="minorHAnsi" w:cstheme="minorHAnsi"/>
                <w:b/>
                <w:sz w:val="20"/>
                <w:szCs w:val="20"/>
              </w:rPr>
              <w:lastRenderedPageBreak/>
              <w:t xml:space="preserve">Intended Outcome as stated in the UNDAF/Country [or Global/Regional] Programme Results and Resource Framework: </w:t>
            </w:r>
          </w:p>
          <w:p w14:paraId="2BD29B44" w14:textId="77777777" w:rsidR="006F5F99" w:rsidRPr="00EE0DB3" w:rsidRDefault="006F5F99" w:rsidP="009D1402">
            <w:pPr>
              <w:spacing w:before="60"/>
              <w:rPr>
                <w:rFonts w:asciiTheme="minorHAnsi" w:hAnsiTheme="minorHAnsi" w:cstheme="minorHAnsi"/>
                <w:sz w:val="20"/>
                <w:szCs w:val="20"/>
              </w:rPr>
            </w:pPr>
            <w:r w:rsidRPr="00EE0DB3">
              <w:rPr>
                <w:rFonts w:asciiTheme="minorHAnsi" w:hAnsiTheme="minorHAnsi" w:cstheme="minorHAnsi"/>
                <w:sz w:val="20"/>
                <w:szCs w:val="20"/>
              </w:rPr>
              <w:t xml:space="preserve">OC1: Enhanced opportunities for inclusive engagement of people living in Jordan in social, economic and political spheres </w:t>
            </w:r>
          </w:p>
          <w:p w14:paraId="499B4563" w14:textId="77777777" w:rsidR="006F5F99" w:rsidRPr="00EE0DB3" w:rsidRDefault="006F5F99" w:rsidP="009D1402">
            <w:pPr>
              <w:spacing w:before="60"/>
              <w:rPr>
                <w:rFonts w:asciiTheme="minorHAnsi" w:hAnsiTheme="minorHAnsi" w:cstheme="minorHAnsi"/>
                <w:sz w:val="20"/>
                <w:szCs w:val="20"/>
              </w:rPr>
            </w:pPr>
            <w:r w:rsidRPr="00EE0DB3">
              <w:rPr>
                <w:rFonts w:asciiTheme="minorHAnsi" w:hAnsiTheme="minorHAnsi" w:cstheme="minorHAnsi"/>
                <w:sz w:val="20"/>
                <w:szCs w:val="20"/>
              </w:rPr>
              <w:t>OC2: People especially the most excluded and vulnerable proactively claim their rights and fulfil their responsibilities for improved human security and resilience</w:t>
            </w:r>
          </w:p>
          <w:p w14:paraId="64C1BDF4" w14:textId="77777777" w:rsidR="006F5F99" w:rsidRPr="00EE0DB3" w:rsidRDefault="006F5F99" w:rsidP="009D1402">
            <w:pPr>
              <w:spacing w:before="60"/>
              <w:rPr>
                <w:rFonts w:asciiTheme="minorHAnsi" w:hAnsiTheme="minorHAnsi" w:cstheme="minorHAnsi"/>
                <w:sz w:val="20"/>
                <w:szCs w:val="20"/>
              </w:rPr>
            </w:pPr>
            <w:r w:rsidRPr="00EE0DB3">
              <w:rPr>
                <w:rFonts w:asciiTheme="minorHAnsi" w:hAnsiTheme="minorHAnsi" w:cstheme="minorHAnsi"/>
                <w:sz w:val="20"/>
                <w:szCs w:val="20"/>
              </w:rPr>
              <w:t>OC3: Institutions in Jordan at national and local levels are more responsive, inclusive, accountable, transparent, and resilient (Goals: all, especially 17).</w:t>
            </w:r>
          </w:p>
        </w:tc>
      </w:tr>
      <w:tr w:rsidR="006F5F99" w:rsidRPr="00820F69" w14:paraId="2BF880CE" w14:textId="77777777" w:rsidTr="00C97DF3">
        <w:trPr>
          <w:trHeight w:val="369"/>
          <w:tblHeader/>
        </w:trPr>
        <w:tc>
          <w:tcPr>
            <w:tcW w:w="13650" w:type="dxa"/>
            <w:gridSpan w:val="7"/>
          </w:tcPr>
          <w:p w14:paraId="7E8B4CC4" w14:textId="12347491" w:rsidR="006F5F99" w:rsidRPr="00EE0DB3" w:rsidRDefault="006F5F99" w:rsidP="009D1402">
            <w:pPr>
              <w:rPr>
                <w:rFonts w:asciiTheme="minorHAnsi" w:hAnsiTheme="minorHAnsi" w:cstheme="minorHAnsi"/>
                <w:b/>
                <w:bCs/>
                <w:sz w:val="20"/>
                <w:szCs w:val="20"/>
              </w:rPr>
            </w:pPr>
            <w:r w:rsidRPr="00EE0DB3">
              <w:rPr>
                <w:rFonts w:asciiTheme="minorHAnsi" w:hAnsiTheme="minorHAnsi" w:cstheme="minorHAnsi"/>
                <w:b/>
                <w:sz w:val="20"/>
                <w:szCs w:val="20"/>
              </w:rPr>
              <w:t>Outcome indicators as stated in the Country Programme [or Global/Regional] Results and Resources Framework, including baseline and targets</w:t>
            </w:r>
            <w:r w:rsidRPr="00EE0DB3">
              <w:rPr>
                <w:rFonts w:asciiTheme="minorHAnsi" w:hAnsiTheme="minorHAnsi" w:cstheme="minorHAnsi"/>
                <w:b/>
                <w:bCs/>
                <w:sz w:val="20"/>
                <w:szCs w:val="20"/>
              </w:rPr>
              <w:t>2.2.1   Gender Development Index (</w:t>
            </w:r>
            <w:r w:rsidR="00010BBD" w:rsidRPr="00EE0DB3">
              <w:rPr>
                <w:rFonts w:asciiTheme="minorHAnsi" w:hAnsiTheme="minorHAnsi" w:cstheme="minorHAnsi"/>
                <w:b/>
                <w:bCs/>
                <w:sz w:val="20"/>
                <w:szCs w:val="20"/>
              </w:rPr>
              <w:t>BL:</w:t>
            </w:r>
            <w:r w:rsidRPr="00EE0DB3">
              <w:rPr>
                <w:rFonts w:asciiTheme="minorHAnsi" w:hAnsiTheme="minorHAnsi" w:cstheme="minorHAnsi"/>
                <w:b/>
                <w:bCs/>
                <w:sz w:val="20"/>
                <w:szCs w:val="20"/>
              </w:rPr>
              <w:t xml:space="preserve"> 86 T: 84)</w:t>
            </w:r>
          </w:p>
          <w:p w14:paraId="410D07FE" w14:textId="77777777" w:rsidR="006F5F99" w:rsidRPr="00EE0DB3" w:rsidRDefault="006F5F99" w:rsidP="009D1402">
            <w:pPr>
              <w:rPr>
                <w:rFonts w:asciiTheme="minorHAnsi" w:hAnsiTheme="minorHAnsi" w:cstheme="minorHAnsi"/>
                <w:b/>
                <w:bCs/>
                <w:color w:val="333333"/>
                <w:sz w:val="20"/>
                <w:szCs w:val="20"/>
              </w:rPr>
            </w:pPr>
            <w:r w:rsidRPr="00EE0DB3">
              <w:rPr>
                <w:rFonts w:asciiTheme="minorHAnsi" w:hAnsiTheme="minorHAnsi" w:cstheme="minorHAnsi"/>
                <w:b/>
                <w:bCs/>
                <w:color w:val="333333"/>
                <w:sz w:val="20"/>
                <w:szCs w:val="20"/>
              </w:rPr>
              <w:t>3.2.1: Existence of functional systems to track and make public allocations for gender equality and women’s empowerment (National) (BL:1 T:3)</w:t>
            </w:r>
          </w:p>
        </w:tc>
      </w:tr>
      <w:tr w:rsidR="006F5F99" w:rsidRPr="00820F69" w14:paraId="3C86DA44" w14:textId="77777777" w:rsidTr="00C97DF3">
        <w:trPr>
          <w:trHeight w:val="1432"/>
          <w:tblHeader/>
        </w:trPr>
        <w:tc>
          <w:tcPr>
            <w:tcW w:w="13650" w:type="dxa"/>
            <w:gridSpan w:val="7"/>
          </w:tcPr>
          <w:p w14:paraId="77721707" w14:textId="77777777" w:rsidR="006F5F99" w:rsidRPr="00EE0DB3" w:rsidRDefault="006F5F99" w:rsidP="009D1402">
            <w:pPr>
              <w:spacing w:before="60"/>
              <w:rPr>
                <w:rFonts w:asciiTheme="minorHAnsi" w:hAnsiTheme="minorHAnsi" w:cstheme="minorHAnsi"/>
                <w:b/>
                <w:sz w:val="20"/>
                <w:szCs w:val="20"/>
              </w:rPr>
            </w:pPr>
            <w:r w:rsidRPr="00EE0DB3">
              <w:rPr>
                <w:rFonts w:asciiTheme="minorHAnsi" w:hAnsiTheme="minorHAnsi" w:cstheme="minorHAnsi"/>
                <w:b/>
                <w:sz w:val="20"/>
                <w:szCs w:val="20"/>
              </w:rPr>
              <w:t>Applicable Output(s) from the UNDP Strategic Plan/ CPD:</w:t>
            </w:r>
          </w:p>
          <w:p w14:paraId="6EEA7096" w14:textId="77777777" w:rsidR="006F5F99" w:rsidRPr="00EE0DB3" w:rsidRDefault="006F5F99" w:rsidP="009D1402">
            <w:pPr>
              <w:spacing w:before="60"/>
              <w:rPr>
                <w:rFonts w:asciiTheme="minorHAnsi" w:hAnsiTheme="minorHAnsi" w:cstheme="minorHAnsi"/>
                <w:bCs/>
                <w:sz w:val="20"/>
                <w:szCs w:val="20"/>
              </w:rPr>
            </w:pPr>
            <w:r w:rsidRPr="00EE0DB3">
              <w:rPr>
                <w:rFonts w:asciiTheme="minorHAnsi" w:hAnsiTheme="minorHAnsi" w:cstheme="minorHAnsi"/>
                <w:bCs/>
                <w:sz w:val="20"/>
                <w:szCs w:val="20"/>
                <w:u w:val="single"/>
              </w:rPr>
              <w:t>CPD Output 1.2:  National and subnational government effectiveness levels enhanced, and accountability strengthened</w:t>
            </w:r>
          </w:p>
          <w:p w14:paraId="32EE0CE0" w14:textId="77777777" w:rsidR="006F5F99" w:rsidRPr="00EE0DB3" w:rsidRDefault="006F5F99" w:rsidP="009D1402">
            <w:pPr>
              <w:spacing w:before="60"/>
              <w:rPr>
                <w:rFonts w:asciiTheme="minorHAnsi" w:hAnsiTheme="minorHAnsi" w:cstheme="minorHAnsi"/>
                <w:bCs/>
                <w:sz w:val="20"/>
                <w:szCs w:val="20"/>
              </w:rPr>
            </w:pPr>
            <w:r w:rsidRPr="00EE0DB3">
              <w:rPr>
                <w:rFonts w:asciiTheme="minorHAnsi" w:hAnsiTheme="minorHAnsi" w:cstheme="minorHAnsi"/>
                <w:bCs/>
                <w:sz w:val="20"/>
                <w:szCs w:val="20"/>
                <w:u w:val="single"/>
              </w:rPr>
              <w:t>CPD Output 1.3:  National and civic capacities strengthened for social cohesion and prevention of violent extremism</w:t>
            </w:r>
          </w:p>
          <w:p w14:paraId="7170B3E1" w14:textId="77777777" w:rsidR="006F5F99" w:rsidRPr="00EE0DB3" w:rsidRDefault="006F5F99" w:rsidP="009D1402">
            <w:pPr>
              <w:spacing w:before="60"/>
              <w:rPr>
                <w:rFonts w:asciiTheme="minorHAnsi" w:hAnsiTheme="minorHAnsi" w:cstheme="minorHAnsi"/>
                <w:bCs/>
                <w:sz w:val="20"/>
                <w:szCs w:val="20"/>
                <w:u w:val="single"/>
              </w:rPr>
            </w:pPr>
            <w:r w:rsidRPr="00EE0DB3">
              <w:rPr>
                <w:rFonts w:asciiTheme="minorHAnsi" w:hAnsiTheme="minorHAnsi" w:cstheme="minorHAnsi"/>
                <w:bCs/>
                <w:sz w:val="20"/>
                <w:szCs w:val="20"/>
                <w:u w:val="single"/>
              </w:rPr>
              <w:t>CPD Output 2.2:  Capacities at national and subnational levels strengthened to promote local economic development (LED) and deliver basic services</w:t>
            </w:r>
          </w:p>
          <w:p w14:paraId="0BB1BC06" w14:textId="77777777" w:rsidR="006F5F99" w:rsidRPr="00EE0DB3" w:rsidRDefault="006F5F99" w:rsidP="009D1402">
            <w:pPr>
              <w:spacing w:before="60"/>
              <w:rPr>
                <w:rFonts w:asciiTheme="minorHAnsi" w:hAnsiTheme="minorHAnsi" w:cstheme="minorHAnsi"/>
                <w:b/>
                <w:sz w:val="20"/>
                <w:szCs w:val="20"/>
              </w:rPr>
            </w:pPr>
            <w:r w:rsidRPr="00EE0DB3">
              <w:rPr>
                <w:rFonts w:asciiTheme="minorHAnsi" w:hAnsiTheme="minorHAnsi" w:cstheme="minorHAnsi"/>
                <w:bCs/>
                <w:sz w:val="20"/>
                <w:szCs w:val="20"/>
                <w:u w:val="single"/>
              </w:rPr>
              <w:t>CPD Output 3.1:  Capacities developed across the whole of government to integrate the 2030 Agenda in development plans and budgets and to analyze progress towards the Goals using innovative and data-driven solutions</w:t>
            </w:r>
          </w:p>
        </w:tc>
      </w:tr>
      <w:tr w:rsidR="006F5F99" w:rsidRPr="00820F69" w14:paraId="19D50667" w14:textId="77777777" w:rsidTr="00C97DF3">
        <w:trPr>
          <w:trHeight w:val="289"/>
          <w:tblHeader/>
        </w:trPr>
        <w:tc>
          <w:tcPr>
            <w:tcW w:w="13650" w:type="dxa"/>
            <w:gridSpan w:val="7"/>
            <w:tcBorders>
              <w:bottom w:val="single" w:sz="4" w:space="0" w:color="auto"/>
            </w:tcBorders>
          </w:tcPr>
          <w:p w14:paraId="1C70435D" w14:textId="77777777" w:rsidR="006F5F99" w:rsidRPr="00EE0DB3" w:rsidRDefault="006F5F99" w:rsidP="009D1402">
            <w:pPr>
              <w:spacing w:before="60"/>
              <w:rPr>
                <w:rFonts w:asciiTheme="minorHAnsi" w:hAnsiTheme="minorHAnsi" w:cstheme="minorHAnsi"/>
                <w:b/>
                <w:sz w:val="20"/>
                <w:szCs w:val="20"/>
              </w:rPr>
            </w:pPr>
            <w:r w:rsidRPr="00EE0DB3">
              <w:rPr>
                <w:rFonts w:asciiTheme="minorHAnsi" w:hAnsiTheme="minorHAnsi" w:cstheme="minorHAnsi"/>
                <w:b/>
                <w:sz w:val="20"/>
                <w:szCs w:val="20"/>
              </w:rPr>
              <w:t>Project title and Atlas Project Number:</w:t>
            </w:r>
          </w:p>
        </w:tc>
      </w:tr>
      <w:tr w:rsidR="006F5F99" w:rsidRPr="00820F69" w14:paraId="0E0ECF73" w14:textId="77777777" w:rsidTr="00C97DF3">
        <w:trPr>
          <w:trHeight w:val="660"/>
          <w:tblHeader/>
        </w:trPr>
        <w:tc>
          <w:tcPr>
            <w:tcW w:w="1333" w:type="dxa"/>
            <w:vMerge w:val="restart"/>
            <w:shd w:val="clear" w:color="auto" w:fill="FFFF99"/>
          </w:tcPr>
          <w:p w14:paraId="1C635910" w14:textId="77777777" w:rsidR="006F5F99" w:rsidRPr="00EE0DB3" w:rsidRDefault="006F5F99" w:rsidP="009D1402">
            <w:pPr>
              <w:spacing w:before="60"/>
              <w:jc w:val="center"/>
              <w:rPr>
                <w:rFonts w:asciiTheme="minorHAnsi" w:hAnsiTheme="minorHAnsi" w:cstheme="minorHAnsi"/>
                <w:b/>
                <w:sz w:val="20"/>
                <w:szCs w:val="20"/>
              </w:rPr>
            </w:pPr>
            <w:r w:rsidRPr="00EE0DB3">
              <w:rPr>
                <w:rFonts w:asciiTheme="minorHAnsi" w:hAnsiTheme="minorHAnsi" w:cstheme="minorHAnsi"/>
                <w:b/>
                <w:sz w:val="20"/>
                <w:szCs w:val="20"/>
              </w:rPr>
              <w:t xml:space="preserve">EXPECTED OUTPUTS </w:t>
            </w:r>
          </w:p>
        </w:tc>
        <w:tc>
          <w:tcPr>
            <w:tcW w:w="2965" w:type="dxa"/>
            <w:vMerge w:val="restart"/>
            <w:shd w:val="clear" w:color="auto" w:fill="FFFF99"/>
          </w:tcPr>
          <w:p w14:paraId="2A5C84C5" w14:textId="77777777" w:rsidR="006F5F99" w:rsidRPr="00EE0DB3" w:rsidRDefault="006F5F99" w:rsidP="009D1402">
            <w:pPr>
              <w:spacing w:before="60"/>
              <w:jc w:val="center"/>
              <w:rPr>
                <w:rFonts w:asciiTheme="minorHAnsi" w:hAnsiTheme="minorHAnsi" w:cstheme="minorHAnsi"/>
                <w:b/>
                <w:sz w:val="20"/>
                <w:szCs w:val="20"/>
              </w:rPr>
            </w:pPr>
            <w:r w:rsidRPr="00EE0DB3">
              <w:rPr>
                <w:rFonts w:asciiTheme="minorHAnsi" w:hAnsiTheme="minorHAnsi" w:cstheme="minorHAnsi"/>
                <w:b/>
                <w:bCs/>
                <w:sz w:val="20"/>
                <w:szCs w:val="20"/>
              </w:rPr>
              <w:t>OUTPUT INDICATORS</w:t>
            </w:r>
            <w:r w:rsidRPr="00EE0DB3">
              <w:rPr>
                <w:rStyle w:val="FootnoteReference"/>
                <w:rFonts w:asciiTheme="minorHAnsi" w:hAnsiTheme="minorHAnsi" w:cstheme="minorHAnsi"/>
                <w:b/>
                <w:bCs/>
                <w:sz w:val="20"/>
                <w:szCs w:val="20"/>
              </w:rPr>
              <w:footnoteReference w:id="60"/>
            </w:r>
          </w:p>
        </w:tc>
        <w:tc>
          <w:tcPr>
            <w:tcW w:w="1408" w:type="dxa"/>
            <w:vMerge w:val="restart"/>
            <w:shd w:val="clear" w:color="auto" w:fill="FFFF99"/>
          </w:tcPr>
          <w:p w14:paraId="3A5E37C2" w14:textId="77777777" w:rsidR="006F5F99" w:rsidRPr="00EE0DB3" w:rsidRDefault="006F5F99" w:rsidP="009D1402">
            <w:pPr>
              <w:spacing w:before="60"/>
              <w:jc w:val="center"/>
              <w:rPr>
                <w:rFonts w:asciiTheme="minorHAnsi" w:hAnsiTheme="minorHAnsi" w:cstheme="minorHAnsi"/>
                <w:b/>
                <w:sz w:val="20"/>
                <w:szCs w:val="20"/>
              </w:rPr>
            </w:pPr>
            <w:r w:rsidRPr="00EE0DB3">
              <w:rPr>
                <w:rFonts w:asciiTheme="minorHAnsi" w:hAnsiTheme="minorHAnsi" w:cstheme="minorHAnsi"/>
                <w:b/>
                <w:sz w:val="20"/>
                <w:szCs w:val="20"/>
              </w:rPr>
              <w:t>DATA SOURCE</w:t>
            </w:r>
          </w:p>
        </w:tc>
        <w:tc>
          <w:tcPr>
            <w:tcW w:w="2668" w:type="dxa"/>
            <w:gridSpan w:val="2"/>
            <w:shd w:val="clear" w:color="auto" w:fill="FFFF99"/>
          </w:tcPr>
          <w:p w14:paraId="4B8DDE2D" w14:textId="77777777" w:rsidR="006F5F99" w:rsidRPr="00EE0DB3" w:rsidRDefault="006F5F99" w:rsidP="009D1402">
            <w:pPr>
              <w:spacing w:before="60"/>
              <w:jc w:val="center"/>
              <w:rPr>
                <w:rFonts w:asciiTheme="minorHAnsi" w:hAnsiTheme="minorHAnsi" w:cstheme="minorHAnsi"/>
                <w:b/>
                <w:sz w:val="20"/>
                <w:szCs w:val="20"/>
              </w:rPr>
            </w:pPr>
            <w:r w:rsidRPr="00EE0DB3">
              <w:rPr>
                <w:rFonts w:asciiTheme="minorHAnsi" w:hAnsiTheme="minorHAnsi" w:cstheme="minorHAnsi"/>
                <w:b/>
                <w:sz w:val="20"/>
                <w:szCs w:val="20"/>
              </w:rPr>
              <w:t>BASELINE</w:t>
            </w:r>
          </w:p>
        </w:tc>
        <w:tc>
          <w:tcPr>
            <w:tcW w:w="1556" w:type="dxa"/>
            <w:shd w:val="clear" w:color="auto" w:fill="FFFF99"/>
          </w:tcPr>
          <w:p w14:paraId="1C912FE1" w14:textId="77777777" w:rsidR="006F5F99" w:rsidRPr="00EE0DB3" w:rsidRDefault="006F5F99" w:rsidP="009D1402">
            <w:pPr>
              <w:pStyle w:val="Heading2"/>
              <w:spacing w:before="60"/>
              <w:ind w:left="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TARGETS (by frequency of data collection)</w:t>
            </w:r>
          </w:p>
        </w:tc>
        <w:tc>
          <w:tcPr>
            <w:tcW w:w="3716" w:type="dxa"/>
            <w:shd w:val="clear" w:color="auto" w:fill="FFFF99"/>
          </w:tcPr>
          <w:p w14:paraId="08E681D0" w14:textId="77777777" w:rsidR="006F5F99" w:rsidRPr="00EE0DB3" w:rsidRDefault="006F5F99" w:rsidP="009D1402">
            <w:pPr>
              <w:pStyle w:val="Heading2"/>
              <w:spacing w:before="60"/>
              <w:ind w:left="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DATA COLLECTION METHODS &amp; RISKS</w:t>
            </w:r>
          </w:p>
        </w:tc>
      </w:tr>
      <w:tr w:rsidR="006F5F99" w:rsidRPr="00820F69" w14:paraId="120EF59B" w14:textId="77777777" w:rsidTr="00C97DF3">
        <w:trPr>
          <w:trHeight w:val="660"/>
          <w:tblHeader/>
        </w:trPr>
        <w:tc>
          <w:tcPr>
            <w:tcW w:w="1333" w:type="dxa"/>
            <w:vMerge/>
          </w:tcPr>
          <w:p w14:paraId="69391BCF" w14:textId="77777777" w:rsidR="006F5F99" w:rsidRPr="00EE0DB3" w:rsidRDefault="006F5F99" w:rsidP="009D1402">
            <w:pPr>
              <w:spacing w:before="60"/>
              <w:jc w:val="center"/>
              <w:rPr>
                <w:rFonts w:asciiTheme="minorHAnsi" w:hAnsiTheme="minorHAnsi" w:cstheme="minorHAnsi"/>
                <w:b/>
                <w:sz w:val="20"/>
                <w:szCs w:val="20"/>
              </w:rPr>
            </w:pPr>
          </w:p>
        </w:tc>
        <w:tc>
          <w:tcPr>
            <w:tcW w:w="2965" w:type="dxa"/>
            <w:vMerge/>
          </w:tcPr>
          <w:p w14:paraId="4EECB468" w14:textId="77777777" w:rsidR="006F5F99" w:rsidRPr="00EE0DB3" w:rsidRDefault="006F5F99" w:rsidP="009D1402">
            <w:pPr>
              <w:spacing w:before="60"/>
              <w:jc w:val="center"/>
              <w:rPr>
                <w:rFonts w:asciiTheme="minorHAnsi" w:hAnsiTheme="minorHAnsi" w:cstheme="minorHAnsi"/>
                <w:b/>
                <w:sz w:val="20"/>
                <w:szCs w:val="20"/>
              </w:rPr>
            </w:pPr>
          </w:p>
        </w:tc>
        <w:tc>
          <w:tcPr>
            <w:tcW w:w="1408" w:type="dxa"/>
            <w:vMerge/>
          </w:tcPr>
          <w:p w14:paraId="69D1DC4F" w14:textId="77777777" w:rsidR="006F5F99" w:rsidRPr="00EE0DB3" w:rsidRDefault="006F5F99" w:rsidP="009D1402">
            <w:pPr>
              <w:spacing w:before="60"/>
              <w:jc w:val="center"/>
              <w:rPr>
                <w:rFonts w:asciiTheme="minorHAnsi" w:hAnsiTheme="minorHAnsi" w:cstheme="minorHAnsi"/>
                <w:b/>
                <w:sz w:val="20"/>
                <w:szCs w:val="20"/>
              </w:rPr>
            </w:pPr>
          </w:p>
        </w:tc>
        <w:tc>
          <w:tcPr>
            <w:tcW w:w="1037" w:type="dxa"/>
            <w:tcBorders>
              <w:bottom w:val="single" w:sz="4" w:space="0" w:color="auto"/>
            </w:tcBorders>
            <w:shd w:val="clear" w:color="auto" w:fill="FFFF99"/>
          </w:tcPr>
          <w:p w14:paraId="32FDBD6F" w14:textId="77777777" w:rsidR="006F5F99" w:rsidRPr="00EE0DB3" w:rsidRDefault="006F5F99" w:rsidP="009D1402">
            <w:pPr>
              <w:spacing w:before="60"/>
              <w:jc w:val="center"/>
              <w:rPr>
                <w:rFonts w:asciiTheme="minorHAnsi" w:hAnsiTheme="minorHAnsi" w:cstheme="minorHAnsi"/>
                <w:b/>
                <w:sz w:val="20"/>
                <w:szCs w:val="20"/>
              </w:rPr>
            </w:pPr>
            <w:r w:rsidRPr="00EE0DB3">
              <w:rPr>
                <w:rFonts w:asciiTheme="minorHAnsi" w:hAnsiTheme="minorHAnsi" w:cstheme="minorHAnsi"/>
                <w:b/>
                <w:sz w:val="20"/>
                <w:szCs w:val="20"/>
              </w:rPr>
              <w:t>Value</w:t>
            </w:r>
          </w:p>
          <w:p w14:paraId="4B591308" w14:textId="77777777" w:rsidR="006F5F99" w:rsidRPr="00EE0DB3" w:rsidDel="00A84123" w:rsidRDefault="006F5F99" w:rsidP="009D1402">
            <w:pPr>
              <w:spacing w:before="60"/>
              <w:rPr>
                <w:rFonts w:asciiTheme="minorHAnsi" w:hAnsiTheme="minorHAnsi" w:cstheme="minorHAnsi"/>
                <w:b/>
                <w:i/>
                <w:sz w:val="20"/>
                <w:szCs w:val="20"/>
              </w:rPr>
            </w:pPr>
          </w:p>
        </w:tc>
        <w:tc>
          <w:tcPr>
            <w:tcW w:w="1631" w:type="dxa"/>
            <w:tcBorders>
              <w:bottom w:val="single" w:sz="4" w:space="0" w:color="auto"/>
            </w:tcBorders>
            <w:shd w:val="clear" w:color="auto" w:fill="FFFF99"/>
          </w:tcPr>
          <w:p w14:paraId="333BED3A" w14:textId="77777777" w:rsidR="006F5F99" w:rsidRPr="00EE0DB3" w:rsidRDefault="006F5F99" w:rsidP="009D1402">
            <w:pPr>
              <w:spacing w:before="60"/>
              <w:jc w:val="center"/>
              <w:rPr>
                <w:rFonts w:asciiTheme="minorHAnsi" w:hAnsiTheme="minorHAnsi" w:cstheme="minorHAnsi"/>
                <w:b/>
                <w:sz w:val="20"/>
                <w:szCs w:val="20"/>
              </w:rPr>
            </w:pPr>
            <w:r w:rsidRPr="00EE0DB3">
              <w:rPr>
                <w:rFonts w:asciiTheme="minorHAnsi" w:hAnsiTheme="minorHAnsi" w:cstheme="minorHAnsi"/>
                <w:b/>
                <w:sz w:val="20"/>
                <w:szCs w:val="20"/>
              </w:rPr>
              <w:t>Year</w:t>
            </w:r>
          </w:p>
          <w:p w14:paraId="1D08A350" w14:textId="77777777" w:rsidR="006F5F99" w:rsidRPr="00EE0DB3" w:rsidRDefault="006F5F99" w:rsidP="009D1402">
            <w:pPr>
              <w:pStyle w:val="Header"/>
              <w:spacing w:before="60"/>
              <w:rPr>
                <w:rFonts w:asciiTheme="minorHAnsi" w:hAnsiTheme="minorHAnsi" w:cstheme="minorHAnsi"/>
                <w:b/>
                <w:sz w:val="20"/>
                <w:szCs w:val="20"/>
                <w:lang w:val="en-US"/>
              </w:rPr>
            </w:pPr>
          </w:p>
        </w:tc>
        <w:tc>
          <w:tcPr>
            <w:tcW w:w="1556" w:type="dxa"/>
            <w:tcBorders>
              <w:bottom w:val="single" w:sz="4" w:space="0" w:color="auto"/>
            </w:tcBorders>
            <w:shd w:val="clear" w:color="auto" w:fill="FFFF99"/>
          </w:tcPr>
          <w:p w14:paraId="6F6DF459" w14:textId="77777777" w:rsidR="006F5F99" w:rsidRPr="00EE0DB3" w:rsidDel="00BD7C58" w:rsidRDefault="006F5F99" w:rsidP="009D1402">
            <w:pPr>
              <w:spacing w:before="60"/>
              <w:jc w:val="center"/>
              <w:rPr>
                <w:rFonts w:asciiTheme="minorHAnsi" w:hAnsiTheme="minorHAnsi" w:cstheme="minorHAnsi"/>
                <w:b/>
                <w:sz w:val="20"/>
                <w:szCs w:val="20"/>
              </w:rPr>
            </w:pPr>
            <w:r w:rsidRPr="00EE0DB3">
              <w:rPr>
                <w:rFonts w:asciiTheme="minorHAnsi" w:hAnsiTheme="minorHAnsi" w:cstheme="minorHAnsi"/>
                <w:b/>
                <w:sz w:val="20"/>
                <w:szCs w:val="20"/>
              </w:rPr>
              <w:t>Year</w:t>
            </w:r>
            <w:r w:rsidRPr="00EE0DB3">
              <w:rPr>
                <w:rFonts w:asciiTheme="minorHAnsi" w:hAnsiTheme="minorHAnsi" w:cstheme="minorHAnsi"/>
                <w:b/>
                <w:sz w:val="20"/>
                <w:szCs w:val="20"/>
              </w:rPr>
              <w:br/>
              <w:t>1</w:t>
            </w:r>
          </w:p>
        </w:tc>
        <w:tc>
          <w:tcPr>
            <w:tcW w:w="3716" w:type="dxa"/>
            <w:tcBorders>
              <w:bottom w:val="single" w:sz="4" w:space="0" w:color="auto"/>
            </w:tcBorders>
            <w:shd w:val="clear" w:color="auto" w:fill="FFFF99"/>
          </w:tcPr>
          <w:p w14:paraId="6843F4B0" w14:textId="77777777" w:rsidR="006F5F99" w:rsidRPr="00EE0DB3" w:rsidRDefault="006F5F99" w:rsidP="009D1402">
            <w:pPr>
              <w:pStyle w:val="Heading2"/>
              <w:spacing w:before="60"/>
              <w:rPr>
                <w:rFonts w:asciiTheme="minorHAnsi" w:hAnsiTheme="minorHAnsi" w:cstheme="minorHAnsi"/>
                <w:sz w:val="20"/>
                <w:szCs w:val="20"/>
                <w:lang w:val="en-US"/>
              </w:rPr>
            </w:pPr>
          </w:p>
        </w:tc>
      </w:tr>
      <w:tr w:rsidR="006F5F99" w:rsidRPr="00820F69" w14:paraId="2F5C83C3" w14:textId="77777777" w:rsidTr="00C97DF3">
        <w:trPr>
          <w:trHeight w:val="456"/>
          <w:tblHeader/>
        </w:trPr>
        <w:tc>
          <w:tcPr>
            <w:tcW w:w="1333" w:type="dxa"/>
            <w:vMerge w:val="restart"/>
          </w:tcPr>
          <w:p w14:paraId="62F103D6" w14:textId="77777777" w:rsidR="006F5F99" w:rsidRPr="00EE0DB3" w:rsidRDefault="006F5F99" w:rsidP="009D1402">
            <w:pPr>
              <w:ind w:left="540"/>
              <w:rPr>
                <w:rFonts w:asciiTheme="minorHAnsi" w:eastAsiaTheme="minorEastAsia" w:hAnsiTheme="minorHAnsi" w:cstheme="minorHAnsi"/>
                <w:b/>
                <w:bCs/>
                <w:i/>
                <w:iCs/>
                <w:sz w:val="20"/>
                <w:szCs w:val="20"/>
              </w:rPr>
            </w:pPr>
          </w:p>
          <w:p w14:paraId="532D225A" w14:textId="77777777" w:rsidR="006F5F99" w:rsidRPr="00EE0DB3" w:rsidRDefault="006F5F99" w:rsidP="009D1402">
            <w:pPr>
              <w:autoSpaceDE w:val="0"/>
              <w:autoSpaceDN w:val="0"/>
              <w:adjustRightInd w:val="0"/>
              <w:rPr>
                <w:rFonts w:asciiTheme="minorHAnsi" w:eastAsiaTheme="minorEastAsia" w:hAnsiTheme="minorHAnsi" w:cstheme="minorHAnsi"/>
                <w:b/>
                <w:bCs/>
                <w:sz w:val="20"/>
                <w:szCs w:val="20"/>
                <w:u w:val="single"/>
              </w:rPr>
            </w:pPr>
            <w:r w:rsidRPr="00EE0DB3">
              <w:rPr>
                <w:rFonts w:asciiTheme="minorHAnsi" w:eastAsiaTheme="minorEastAsia" w:hAnsiTheme="minorHAnsi" w:cstheme="minorHAnsi"/>
                <w:b/>
                <w:bCs/>
                <w:sz w:val="20"/>
                <w:szCs w:val="20"/>
                <w:u w:val="single"/>
              </w:rPr>
              <w:t xml:space="preserve">Output 1: </w:t>
            </w:r>
            <w:r w:rsidRPr="00EE0DB3">
              <w:rPr>
                <w:rFonts w:asciiTheme="minorHAnsi" w:hAnsiTheme="minorHAnsi" w:cstheme="minorHAnsi"/>
                <w:b/>
                <w:bCs/>
                <w:color w:val="000000"/>
                <w:sz w:val="20"/>
                <w:szCs w:val="20"/>
              </w:rPr>
              <w:t>Enhanced equitable access to a</w:t>
            </w:r>
            <w:r w:rsidRPr="00EE0DB3">
              <w:rPr>
                <w:rFonts w:asciiTheme="minorHAnsi" w:eastAsiaTheme="minorEastAsia" w:hAnsiTheme="minorHAnsi" w:cstheme="minorHAnsi"/>
                <w:b/>
                <w:bCs/>
                <w:sz w:val="20"/>
                <w:szCs w:val="20"/>
                <w:u w:val="single"/>
              </w:rPr>
              <w:t xml:space="preserve"> gender-responsive judicial process and a gender-inclusive financial system for women in Amman and Irbid</w:t>
            </w:r>
            <w:r w:rsidRPr="00EE0DB3">
              <w:rPr>
                <w:rStyle w:val="FootnoteReference"/>
                <w:rFonts w:asciiTheme="minorHAnsi" w:eastAsiaTheme="minorEastAsia" w:hAnsiTheme="minorHAnsi" w:cstheme="minorHAnsi"/>
                <w:b/>
                <w:bCs/>
                <w:sz w:val="20"/>
                <w:szCs w:val="20"/>
                <w:u w:val="single"/>
              </w:rPr>
              <w:footnoteReference w:id="61"/>
            </w:r>
          </w:p>
          <w:p w14:paraId="058BA8F8" w14:textId="77777777" w:rsidR="006F5F99" w:rsidRPr="00EE0DB3" w:rsidRDefault="006F5F99" w:rsidP="009D1402">
            <w:pPr>
              <w:spacing w:before="60"/>
              <w:rPr>
                <w:rFonts w:asciiTheme="minorHAnsi" w:hAnsiTheme="minorHAnsi" w:cstheme="minorHAnsi"/>
                <w:b/>
                <w:sz w:val="20"/>
                <w:szCs w:val="20"/>
              </w:rPr>
            </w:pPr>
          </w:p>
          <w:p w14:paraId="59DDF681" w14:textId="77777777" w:rsidR="006F5F99" w:rsidRPr="00EE0DB3" w:rsidRDefault="006F5F99" w:rsidP="009D1402">
            <w:pPr>
              <w:autoSpaceDE w:val="0"/>
              <w:autoSpaceDN w:val="0"/>
              <w:rPr>
                <w:rFonts w:asciiTheme="minorHAnsi" w:hAnsiTheme="minorHAnsi" w:cstheme="minorHAnsi"/>
                <w:i/>
                <w:sz w:val="20"/>
                <w:szCs w:val="20"/>
              </w:rPr>
            </w:pPr>
            <w:r w:rsidRPr="00EE0DB3">
              <w:rPr>
                <w:rFonts w:asciiTheme="minorHAnsi" w:hAnsiTheme="minorHAnsi" w:cstheme="minorHAnsi"/>
                <w:b/>
                <w:sz w:val="20"/>
                <w:szCs w:val="20"/>
              </w:rPr>
              <w:t xml:space="preserve"> </w:t>
            </w:r>
          </w:p>
          <w:p w14:paraId="3346867C" w14:textId="77777777" w:rsidR="006F5F99" w:rsidRPr="00EE0DB3" w:rsidRDefault="006F5F99" w:rsidP="009D1402">
            <w:pPr>
              <w:spacing w:before="60"/>
              <w:rPr>
                <w:rFonts w:asciiTheme="minorHAnsi" w:hAnsiTheme="minorHAnsi" w:cstheme="minorHAnsi"/>
                <w:b/>
                <w:sz w:val="20"/>
                <w:szCs w:val="20"/>
              </w:rPr>
            </w:pPr>
          </w:p>
        </w:tc>
        <w:tc>
          <w:tcPr>
            <w:tcW w:w="2965" w:type="dxa"/>
          </w:tcPr>
          <w:p w14:paraId="33A211CC" w14:textId="77777777" w:rsidR="006F5F99" w:rsidRPr="00EE0DB3" w:rsidRDefault="006F5F99" w:rsidP="009D1402">
            <w:pPr>
              <w:spacing w:before="60"/>
              <w:rPr>
                <w:rFonts w:asciiTheme="minorHAnsi" w:hAnsiTheme="minorHAnsi" w:cstheme="minorHAnsi"/>
                <w:bCs/>
                <w:i/>
                <w:sz w:val="20"/>
                <w:szCs w:val="20"/>
              </w:rPr>
            </w:pPr>
            <w:r w:rsidRPr="00EE0DB3">
              <w:rPr>
                <w:rFonts w:asciiTheme="minorHAnsi" w:hAnsiTheme="minorHAnsi" w:cstheme="minorHAnsi"/>
                <w:b/>
                <w:i/>
                <w:sz w:val="20"/>
                <w:szCs w:val="20"/>
              </w:rPr>
              <w:lastRenderedPageBreak/>
              <w:t>1.1a</w:t>
            </w:r>
            <w:r w:rsidRPr="00EE0DB3">
              <w:rPr>
                <w:rFonts w:asciiTheme="minorHAnsi" w:hAnsiTheme="minorHAnsi" w:cstheme="minorHAnsi"/>
                <w:bCs/>
                <w:i/>
                <w:sz w:val="20"/>
                <w:szCs w:val="20"/>
              </w:rPr>
              <w:t xml:space="preserve"> </w:t>
            </w:r>
            <w:r w:rsidRPr="00EE0DB3">
              <w:rPr>
                <w:rFonts w:asciiTheme="minorHAnsi" w:hAnsiTheme="minorHAnsi" w:cstheme="minorHAnsi"/>
                <w:i/>
                <w:sz w:val="20"/>
                <w:szCs w:val="20"/>
              </w:rPr>
              <w:t>Report on analysis current micro-loan and legal support structures drafted</w:t>
            </w:r>
          </w:p>
        </w:tc>
        <w:tc>
          <w:tcPr>
            <w:tcW w:w="1408" w:type="dxa"/>
          </w:tcPr>
          <w:p w14:paraId="6B919546" w14:textId="77777777" w:rsidR="006F5F99" w:rsidRPr="00EE0DB3" w:rsidRDefault="006F5F99" w:rsidP="009D1402">
            <w:pPr>
              <w:spacing w:before="60"/>
              <w:jc w:val="center"/>
              <w:rPr>
                <w:rFonts w:asciiTheme="minorHAnsi" w:hAnsiTheme="minorHAnsi" w:cstheme="minorHAnsi"/>
                <w:i/>
                <w:sz w:val="20"/>
                <w:szCs w:val="20"/>
              </w:rPr>
            </w:pPr>
            <w:r w:rsidRPr="00EE0DB3">
              <w:rPr>
                <w:rFonts w:asciiTheme="minorHAnsi" w:hAnsiTheme="minorHAnsi" w:cstheme="minorHAnsi"/>
                <w:i/>
                <w:sz w:val="20"/>
                <w:szCs w:val="20"/>
              </w:rPr>
              <w:t>UNDP</w:t>
            </w:r>
          </w:p>
        </w:tc>
        <w:tc>
          <w:tcPr>
            <w:tcW w:w="1037" w:type="dxa"/>
            <w:shd w:val="clear" w:color="auto" w:fill="auto"/>
          </w:tcPr>
          <w:p w14:paraId="4B189A49"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09E3C61A"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02339649"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w:t>
            </w:r>
          </w:p>
        </w:tc>
        <w:tc>
          <w:tcPr>
            <w:tcW w:w="3716" w:type="dxa"/>
            <w:shd w:val="clear" w:color="auto" w:fill="auto"/>
          </w:tcPr>
          <w:p w14:paraId="101922E6"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Desk Review and FGD + KII. </w:t>
            </w:r>
          </w:p>
        </w:tc>
      </w:tr>
      <w:tr w:rsidR="006F5F99" w:rsidRPr="00820F69" w14:paraId="4EB0CDF4" w14:textId="77777777" w:rsidTr="00C97DF3">
        <w:trPr>
          <w:trHeight w:val="456"/>
          <w:tblHeader/>
        </w:trPr>
        <w:tc>
          <w:tcPr>
            <w:tcW w:w="1333" w:type="dxa"/>
            <w:vMerge/>
          </w:tcPr>
          <w:p w14:paraId="0B378EC8"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6D6D584F" w14:textId="77777777" w:rsidR="006F5F99" w:rsidRPr="00EE0DB3" w:rsidRDefault="006F5F99" w:rsidP="009D1402">
            <w:pPr>
              <w:spacing w:before="60"/>
              <w:rPr>
                <w:rFonts w:asciiTheme="minorHAnsi" w:hAnsiTheme="minorHAnsi" w:cstheme="minorHAnsi"/>
                <w:b/>
                <w:i/>
                <w:sz w:val="20"/>
                <w:szCs w:val="20"/>
              </w:rPr>
            </w:pPr>
            <w:r w:rsidRPr="00EE0DB3">
              <w:rPr>
                <w:rFonts w:asciiTheme="minorHAnsi" w:hAnsiTheme="minorHAnsi" w:cstheme="minorHAnsi"/>
                <w:b/>
                <w:i/>
                <w:sz w:val="20"/>
                <w:szCs w:val="20"/>
              </w:rPr>
              <w:t>1.1b</w:t>
            </w:r>
            <w:r w:rsidRPr="00EE0DB3">
              <w:rPr>
                <w:rFonts w:asciiTheme="minorHAnsi" w:hAnsiTheme="minorHAnsi" w:cstheme="minorHAnsi"/>
                <w:i/>
                <w:sz w:val="20"/>
                <w:szCs w:val="20"/>
              </w:rPr>
              <w:t xml:space="preserve"> A gender gap analysis conducted of current micro-finance structures and systems. </w:t>
            </w:r>
          </w:p>
        </w:tc>
        <w:tc>
          <w:tcPr>
            <w:tcW w:w="1408" w:type="dxa"/>
          </w:tcPr>
          <w:p w14:paraId="16E1BDBF" w14:textId="77777777" w:rsidR="006F5F99" w:rsidRPr="00EE0DB3" w:rsidRDefault="006F5F99" w:rsidP="009D1402">
            <w:pPr>
              <w:spacing w:before="60"/>
              <w:jc w:val="center"/>
              <w:rPr>
                <w:rFonts w:asciiTheme="minorHAnsi" w:hAnsiTheme="minorHAnsi" w:cstheme="minorHAnsi"/>
                <w:i/>
                <w:sz w:val="20"/>
                <w:szCs w:val="20"/>
              </w:rPr>
            </w:pPr>
            <w:r w:rsidRPr="00EE0DB3">
              <w:rPr>
                <w:rFonts w:asciiTheme="minorHAnsi" w:hAnsiTheme="minorHAnsi" w:cstheme="minorHAnsi"/>
                <w:i/>
                <w:sz w:val="20"/>
                <w:szCs w:val="20"/>
              </w:rPr>
              <w:t>UNDP</w:t>
            </w:r>
          </w:p>
        </w:tc>
        <w:tc>
          <w:tcPr>
            <w:tcW w:w="1037" w:type="dxa"/>
            <w:shd w:val="clear" w:color="auto" w:fill="auto"/>
          </w:tcPr>
          <w:p w14:paraId="6D39035A"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3F429206"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77E8D39B"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w:t>
            </w:r>
          </w:p>
        </w:tc>
        <w:tc>
          <w:tcPr>
            <w:tcW w:w="3716" w:type="dxa"/>
            <w:shd w:val="clear" w:color="auto" w:fill="auto"/>
          </w:tcPr>
          <w:p w14:paraId="3A0AE2EF"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Desk Review and FGD + KII. </w:t>
            </w:r>
          </w:p>
        </w:tc>
      </w:tr>
      <w:tr w:rsidR="006F5F99" w:rsidRPr="00820F69" w14:paraId="1BA5752E" w14:textId="77777777" w:rsidTr="00C97DF3">
        <w:trPr>
          <w:trHeight w:val="456"/>
          <w:tblHeader/>
        </w:trPr>
        <w:tc>
          <w:tcPr>
            <w:tcW w:w="1333" w:type="dxa"/>
            <w:vMerge/>
          </w:tcPr>
          <w:p w14:paraId="6FD9EF64"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16C1C2CC" w14:textId="77777777" w:rsidR="006F5F99" w:rsidRPr="00EE0DB3" w:rsidRDefault="006F5F99" w:rsidP="009D1402">
            <w:pPr>
              <w:spacing w:before="60"/>
              <w:rPr>
                <w:rFonts w:asciiTheme="minorHAnsi" w:hAnsiTheme="minorHAnsi" w:cstheme="minorHAnsi"/>
                <w:b/>
                <w:i/>
                <w:sz w:val="20"/>
                <w:szCs w:val="20"/>
              </w:rPr>
            </w:pPr>
            <w:r w:rsidRPr="00EE0DB3">
              <w:rPr>
                <w:rFonts w:asciiTheme="minorHAnsi" w:hAnsiTheme="minorHAnsi" w:cstheme="minorHAnsi"/>
                <w:b/>
                <w:i/>
                <w:sz w:val="20"/>
                <w:szCs w:val="20"/>
              </w:rPr>
              <w:t xml:space="preserve">1.1c </w:t>
            </w:r>
            <w:r w:rsidRPr="00EE0DB3">
              <w:rPr>
                <w:rFonts w:asciiTheme="minorHAnsi" w:hAnsiTheme="minorHAnsi" w:cstheme="minorHAnsi"/>
                <w:i/>
                <w:sz w:val="20"/>
                <w:szCs w:val="20"/>
              </w:rPr>
              <w:t>Database on gender responsive canvasing of profiles of women resorting to micro-credit, women failing to repay debts and imprisoned for failing to repay debts</w:t>
            </w:r>
          </w:p>
        </w:tc>
        <w:tc>
          <w:tcPr>
            <w:tcW w:w="1408" w:type="dxa"/>
          </w:tcPr>
          <w:p w14:paraId="225ABC24" w14:textId="77777777" w:rsidR="006F5F99" w:rsidRPr="00EE0DB3" w:rsidRDefault="006F5F99" w:rsidP="009D1402">
            <w:pPr>
              <w:spacing w:before="60"/>
              <w:jc w:val="center"/>
              <w:rPr>
                <w:rFonts w:asciiTheme="minorHAnsi" w:hAnsiTheme="minorHAnsi" w:cstheme="minorHAnsi"/>
                <w:i/>
                <w:sz w:val="20"/>
                <w:szCs w:val="20"/>
              </w:rPr>
            </w:pPr>
            <w:r w:rsidRPr="00EE0DB3">
              <w:rPr>
                <w:rFonts w:asciiTheme="minorHAnsi" w:hAnsiTheme="minorHAnsi" w:cstheme="minorHAnsi"/>
                <w:i/>
                <w:sz w:val="20"/>
                <w:szCs w:val="20"/>
              </w:rPr>
              <w:t>UNDP</w:t>
            </w:r>
          </w:p>
        </w:tc>
        <w:tc>
          <w:tcPr>
            <w:tcW w:w="1037" w:type="dxa"/>
            <w:shd w:val="clear" w:color="auto" w:fill="auto"/>
          </w:tcPr>
          <w:p w14:paraId="0DF0751E"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5CC9B0AD"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408BC034"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w:t>
            </w:r>
          </w:p>
        </w:tc>
        <w:tc>
          <w:tcPr>
            <w:tcW w:w="3716" w:type="dxa"/>
            <w:shd w:val="clear" w:color="auto" w:fill="auto"/>
          </w:tcPr>
          <w:p w14:paraId="4C595F2F" w14:textId="77777777" w:rsidR="006F5F99" w:rsidRPr="00EE0DB3" w:rsidRDefault="006F5F99" w:rsidP="009D1402">
            <w:pPr>
              <w:spacing w:before="60"/>
              <w:rPr>
                <w:rFonts w:asciiTheme="minorHAnsi" w:hAnsiTheme="minorHAnsi" w:cstheme="minorHAnsi"/>
                <w:i/>
                <w:sz w:val="20"/>
                <w:szCs w:val="20"/>
              </w:rPr>
            </w:pPr>
            <w:proofErr w:type="spellStart"/>
            <w:r w:rsidRPr="00EE0DB3">
              <w:rPr>
                <w:rFonts w:asciiTheme="minorHAnsi" w:hAnsiTheme="minorHAnsi" w:cstheme="minorHAnsi"/>
                <w:i/>
                <w:sz w:val="20"/>
                <w:szCs w:val="20"/>
              </w:rPr>
              <w:t>MoJs</w:t>
            </w:r>
            <w:proofErr w:type="spellEnd"/>
            <w:r w:rsidRPr="00EE0DB3">
              <w:rPr>
                <w:rFonts w:asciiTheme="minorHAnsi" w:hAnsiTheme="minorHAnsi" w:cstheme="minorHAnsi"/>
                <w:i/>
                <w:sz w:val="20"/>
                <w:szCs w:val="20"/>
              </w:rPr>
              <w:t xml:space="preserve">’ Courts databases </w:t>
            </w:r>
          </w:p>
        </w:tc>
      </w:tr>
      <w:tr w:rsidR="006F5F99" w:rsidRPr="00820F69" w14:paraId="2B3BB008" w14:textId="77777777" w:rsidTr="00C97DF3">
        <w:trPr>
          <w:trHeight w:val="456"/>
          <w:tblHeader/>
        </w:trPr>
        <w:tc>
          <w:tcPr>
            <w:tcW w:w="1333" w:type="dxa"/>
            <w:vMerge/>
          </w:tcPr>
          <w:p w14:paraId="358D16CA"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00B01C41" w14:textId="67BE0FE9" w:rsidR="006F5F99" w:rsidRPr="00EE0DB3" w:rsidRDefault="006F5F99" w:rsidP="009D1402">
            <w:pPr>
              <w:spacing w:before="60"/>
              <w:rPr>
                <w:rFonts w:asciiTheme="minorHAnsi" w:hAnsiTheme="minorHAnsi" w:cstheme="minorHAnsi"/>
                <w:b/>
                <w:i/>
                <w:sz w:val="20"/>
                <w:szCs w:val="20"/>
              </w:rPr>
            </w:pPr>
            <w:r w:rsidRPr="00EE0DB3">
              <w:rPr>
                <w:rFonts w:asciiTheme="minorHAnsi" w:hAnsiTheme="minorHAnsi" w:cstheme="minorHAnsi"/>
                <w:b/>
                <w:i/>
                <w:sz w:val="20"/>
                <w:szCs w:val="20"/>
              </w:rPr>
              <w:t xml:space="preserve">1.1d </w:t>
            </w:r>
            <w:r w:rsidRPr="00EE0DB3">
              <w:rPr>
                <w:rFonts w:asciiTheme="minorHAnsi" w:hAnsiTheme="minorHAnsi" w:cstheme="minorHAnsi"/>
                <w:i/>
                <w:sz w:val="20"/>
                <w:szCs w:val="20"/>
              </w:rPr>
              <w:t xml:space="preserve">Number of women </w:t>
            </w:r>
            <w:r w:rsidR="00FF7FA1" w:rsidRPr="00EE0DB3">
              <w:rPr>
                <w:rFonts w:asciiTheme="minorHAnsi" w:hAnsiTheme="minorHAnsi" w:cstheme="minorHAnsi"/>
                <w:i/>
                <w:sz w:val="20"/>
                <w:szCs w:val="20"/>
              </w:rPr>
              <w:t>victims of domestic violence resulting from failure to repay debts.</w:t>
            </w:r>
          </w:p>
        </w:tc>
        <w:tc>
          <w:tcPr>
            <w:tcW w:w="1408" w:type="dxa"/>
          </w:tcPr>
          <w:p w14:paraId="7F38870E" w14:textId="77777777" w:rsidR="006F5F99" w:rsidRPr="00EE0DB3" w:rsidRDefault="006F5F99" w:rsidP="009D1402">
            <w:pPr>
              <w:spacing w:before="60"/>
              <w:jc w:val="center"/>
              <w:rPr>
                <w:rFonts w:asciiTheme="minorHAnsi" w:hAnsiTheme="minorHAnsi" w:cstheme="minorHAnsi"/>
                <w:i/>
                <w:sz w:val="20"/>
                <w:szCs w:val="20"/>
              </w:rPr>
            </w:pPr>
            <w:r w:rsidRPr="00EE0DB3">
              <w:rPr>
                <w:rFonts w:asciiTheme="minorHAnsi" w:hAnsiTheme="minorHAnsi" w:cstheme="minorHAnsi"/>
                <w:i/>
                <w:sz w:val="20"/>
                <w:szCs w:val="20"/>
              </w:rPr>
              <w:t>UNDP</w:t>
            </w:r>
          </w:p>
        </w:tc>
        <w:tc>
          <w:tcPr>
            <w:tcW w:w="1037" w:type="dxa"/>
            <w:shd w:val="clear" w:color="auto" w:fill="auto"/>
          </w:tcPr>
          <w:p w14:paraId="36A2330D"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078D4E9F"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530DD585"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200</w:t>
            </w:r>
          </w:p>
        </w:tc>
        <w:tc>
          <w:tcPr>
            <w:tcW w:w="3716" w:type="dxa"/>
            <w:shd w:val="clear" w:color="auto" w:fill="auto"/>
          </w:tcPr>
          <w:p w14:paraId="54C52C27"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Survey – Sample of hub counselling beneficiaries </w:t>
            </w:r>
          </w:p>
        </w:tc>
      </w:tr>
      <w:tr w:rsidR="006F5F99" w:rsidRPr="00820F69" w14:paraId="47E32039" w14:textId="77777777" w:rsidTr="00C97DF3">
        <w:trPr>
          <w:trHeight w:val="456"/>
          <w:tblHeader/>
        </w:trPr>
        <w:tc>
          <w:tcPr>
            <w:tcW w:w="1333" w:type="dxa"/>
            <w:vMerge/>
          </w:tcPr>
          <w:p w14:paraId="2BDCF0E8"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5612D17E" w14:textId="77777777" w:rsidR="006F5F99" w:rsidRPr="00EE0DB3" w:rsidDel="00A84123" w:rsidRDefault="006F5F99" w:rsidP="009D1402">
            <w:pPr>
              <w:spacing w:before="60"/>
              <w:rPr>
                <w:rFonts w:asciiTheme="minorHAnsi" w:hAnsiTheme="minorHAnsi" w:cstheme="minorHAnsi"/>
                <w:i/>
                <w:sz w:val="20"/>
                <w:szCs w:val="20"/>
              </w:rPr>
            </w:pPr>
            <w:r w:rsidRPr="00EE0DB3">
              <w:rPr>
                <w:rFonts w:asciiTheme="minorHAnsi" w:hAnsiTheme="minorHAnsi" w:cstheme="minorHAnsi"/>
                <w:b/>
                <w:i/>
                <w:sz w:val="20"/>
                <w:szCs w:val="20"/>
              </w:rPr>
              <w:t xml:space="preserve">1.1e Evidence based proposed </w:t>
            </w:r>
            <w:r w:rsidRPr="00EE0DB3">
              <w:rPr>
                <w:rFonts w:asciiTheme="minorHAnsi" w:hAnsiTheme="minorHAnsi" w:cstheme="minorHAnsi"/>
                <w:i/>
                <w:sz w:val="20"/>
                <w:szCs w:val="20"/>
              </w:rPr>
              <w:t xml:space="preserve">gender-responsive judicial </w:t>
            </w:r>
            <w:r w:rsidRPr="00EE0DB3">
              <w:rPr>
                <w:rFonts w:asciiTheme="minorHAnsi" w:hAnsiTheme="minorHAnsi" w:cstheme="minorHAnsi"/>
                <w:i/>
                <w:sz w:val="20"/>
                <w:szCs w:val="20"/>
              </w:rPr>
              <w:lastRenderedPageBreak/>
              <w:t xml:space="preserve">processes and gender-inclusive financial system developed </w:t>
            </w:r>
          </w:p>
        </w:tc>
        <w:tc>
          <w:tcPr>
            <w:tcW w:w="1408" w:type="dxa"/>
          </w:tcPr>
          <w:p w14:paraId="2AFBA71E" w14:textId="77777777" w:rsidR="006F5F99" w:rsidRPr="00EE0DB3" w:rsidDel="00A84123" w:rsidRDefault="006F5F99" w:rsidP="009D1402">
            <w:pPr>
              <w:spacing w:before="60"/>
              <w:jc w:val="center"/>
              <w:rPr>
                <w:rFonts w:asciiTheme="minorHAnsi" w:hAnsiTheme="minorHAnsi" w:cstheme="minorHAnsi"/>
                <w:i/>
                <w:sz w:val="20"/>
                <w:szCs w:val="20"/>
              </w:rPr>
            </w:pPr>
            <w:r w:rsidRPr="00EE0DB3">
              <w:rPr>
                <w:rFonts w:asciiTheme="minorHAnsi" w:hAnsiTheme="minorHAnsi" w:cstheme="minorHAnsi"/>
                <w:i/>
                <w:sz w:val="20"/>
                <w:szCs w:val="20"/>
              </w:rPr>
              <w:lastRenderedPageBreak/>
              <w:t xml:space="preserve">UNDP </w:t>
            </w:r>
          </w:p>
        </w:tc>
        <w:tc>
          <w:tcPr>
            <w:tcW w:w="1037" w:type="dxa"/>
            <w:shd w:val="clear" w:color="auto" w:fill="auto"/>
          </w:tcPr>
          <w:p w14:paraId="1346E34C" w14:textId="77777777" w:rsidR="006F5F99" w:rsidRPr="00EE0DB3" w:rsidDel="00BD7C58"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218A9355" w14:textId="77777777" w:rsidR="006F5F99" w:rsidRPr="00EE0DB3" w:rsidDel="00BD7C58"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5C42EA9C" w14:textId="77777777" w:rsidR="006F5F99" w:rsidRPr="00EE0DB3" w:rsidDel="00BD7C58"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w:t>
            </w:r>
          </w:p>
        </w:tc>
        <w:tc>
          <w:tcPr>
            <w:tcW w:w="3716" w:type="dxa"/>
            <w:shd w:val="clear" w:color="auto" w:fill="auto"/>
          </w:tcPr>
          <w:p w14:paraId="0E2F4E7F"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Process Assessment </w:t>
            </w:r>
          </w:p>
        </w:tc>
      </w:tr>
      <w:tr w:rsidR="006F5F99" w:rsidRPr="00820F69" w14:paraId="5A53C4A1" w14:textId="77777777" w:rsidTr="00C97DF3">
        <w:trPr>
          <w:trHeight w:val="456"/>
          <w:tblHeader/>
        </w:trPr>
        <w:tc>
          <w:tcPr>
            <w:tcW w:w="1333" w:type="dxa"/>
            <w:vMerge/>
          </w:tcPr>
          <w:p w14:paraId="6F580C7C"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1FE3F2D3" w14:textId="77777777" w:rsidR="006F5F99" w:rsidRPr="00EE0DB3" w:rsidRDefault="006F5F99" w:rsidP="009D1402">
            <w:pPr>
              <w:pStyle w:val="Header"/>
              <w:spacing w:before="60"/>
              <w:jc w:val="left"/>
              <w:rPr>
                <w:rFonts w:asciiTheme="minorHAnsi" w:hAnsiTheme="minorHAnsi" w:cstheme="minorHAnsi"/>
                <w:i/>
                <w:sz w:val="20"/>
                <w:szCs w:val="20"/>
                <w:lang w:val="en-US"/>
              </w:rPr>
            </w:pPr>
            <w:r w:rsidRPr="00EE0DB3">
              <w:rPr>
                <w:rFonts w:asciiTheme="minorHAnsi" w:hAnsiTheme="minorHAnsi" w:cstheme="minorHAnsi"/>
                <w:b/>
                <w:i/>
                <w:sz w:val="20"/>
                <w:szCs w:val="20"/>
                <w:lang w:val="en-US"/>
              </w:rPr>
              <w:t xml:space="preserve">1.1f </w:t>
            </w:r>
            <w:r w:rsidRPr="00EE0DB3">
              <w:rPr>
                <w:rFonts w:asciiTheme="minorHAnsi" w:hAnsiTheme="minorHAnsi" w:cstheme="minorHAnsi"/>
                <w:i/>
                <w:sz w:val="20"/>
                <w:szCs w:val="20"/>
                <w:lang w:val="en-US"/>
              </w:rPr>
              <w:t>feasibility study on</w:t>
            </w:r>
            <w:r w:rsidRPr="00EE0DB3" w:rsidDel="00B20B24">
              <w:rPr>
                <w:rFonts w:asciiTheme="minorHAnsi" w:hAnsiTheme="minorHAnsi" w:cstheme="minorHAnsi"/>
                <w:i/>
                <w:sz w:val="20"/>
                <w:szCs w:val="20"/>
                <w:lang w:val="en-US"/>
              </w:rPr>
              <w:t xml:space="preserve"> </w:t>
            </w:r>
            <w:r w:rsidRPr="00EE0DB3">
              <w:rPr>
                <w:rFonts w:asciiTheme="minorHAnsi" w:hAnsiTheme="minorHAnsi" w:cstheme="minorHAnsi"/>
                <w:i/>
                <w:sz w:val="20"/>
                <w:szCs w:val="20"/>
                <w:lang w:val="en-US"/>
              </w:rPr>
              <w:t>digital court tools and hearings systems for remote and online trials</w:t>
            </w:r>
          </w:p>
        </w:tc>
        <w:tc>
          <w:tcPr>
            <w:tcW w:w="1408" w:type="dxa"/>
          </w:tcPr>
          <w:p w14:paraId="06E75336"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MoJ</w:t>
            </w:r>
          </w:p>
        </w:tc>
        <w:tc>
          <w:tcPr>
            <w:tcW w:w="1037" w:type="dxa"/>
            <w:shd w:val="clear" w:color="auto" w:fill="auto"/>
          </w:tcPr>
          <w:p w14:paraId="736FE7D3"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sz w:val="20"/>
                <w:szCs w:val="20"/>
                <w:lang w:val="en-US"/>
              </w:rPr>
              <w:t>No</w:t>
            </w:r>
          </w:p>
        </w:tc>
        <w:tc>
          <w:tcPr>
            <w:tcW w:w="1631" w:type="dxa"/>
          </w:tcPr>
          <w:p w14:paraId="271D861C"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sz w:val="20"/>
                <w:szCs w:val="20"/>
                <w:lang w:val="en-US"/>
              </w:rPr>
              <w:t>2020</w:t>
            </w:r>
          </w:p>
        </w:tc>
        <w:tc>
          <w:tcPr>
            <w:tcW w:w="1556" w:type="dxa"/>
          </w:tcPr>
          <w:p w14:paraId="32AEAEC6"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yes</w:t>
            </w:r>
          </w:p>
        </w:tc>
        <w:tc>
          <w:tcPr>
            <w:tcW w:w="3716" w:type="dxa"/>
            <w:shd w:val="clear" w:color="auto" w:fill="auto"/>
          </w:tcPr>
          <w:p w14:paraId="7273AA28" w14:textId="77777777" w:rsidR="006F5F99" w:rsidRPr="00EE0DB3" w:rsidDel="00BD7C58" w:rsidRDefault="006F5F99" w:rsidP="009D1402">
            <w:pPr>
              <w:spacing w:before="60"/>
              <w:rPr>
                <w:rFonts w:asciiTheme="minorHAnsi" w:hAnsiTheme="minorHAnsi" w:cstheme="minorHAnsi"/>
                <w:i/>
                <w:sz w:val="20"/>
                <w:szCs w:val="20"/>
              </w:rPr>
            </w:pPr>
            <w:proofErr w:type="spellStart"/>
            <w:r w:rsidRPr="00EE0DB3">
              <w:rPr>
                <w:rFonts w:asciiTheme="minorHAnsi" w:hAnsiTheme="minorHAnsi" w:cstheme="minorHAnsi"/>
                <w:i/>
                <w:sz w:val="20"/>
                <w:szCs w:val="20"/>
              </w:rPr>
              <w:t>MoJ’s</w:t>
            </w:r>
            <w:proofErr w:type="spellEnd"/>
            <w:r w:rsidRPr="00EE0DB3">
              <w:rPr>
                <w:rFonts w:asciiTheme="minorHAnsi" w:hAnsiTheme="minorHAnsi" w:cstheme="minorHAnsi"/>
                <w:i/>
                <w:sz w:val="20"/>
                <w:szCs w:val="20"/>
              </w:rPr>
              <w:t xml:space="preserve"> digital platform available data  </w:t>
            </w:r>
          </w:p>
        </w:tc>
      </w:tr>
      <w:tr w:rsidR="006F5F99" w:rsidRPr="00820F69" w14:paraId="2B4D2B88" w14:textId="77777777" w:rsidTr="00C97DF3">
        <w:trPr>
          <w:trHeight w:val="456"/>
          <w:tblHeader/>
        </w:trPr>
        <w:tc>
          <w:tcPr>
            <w:tcW w:w="1333" w:type="dxa"/>
            <w:vMerge/>
          </w:tcPr>
          <w:p w14:paraId="5AAB3751"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75760EAA" w14:textId="77777777" w:rsidR="006F5F99" w:rsidRPr="00EE0DB3" w:rsidRDefault="006F5F99" w:rsidP="009D1402">
            <w:pPr>
              <w:pStyle w:val="NormalWeb"/>
              <w:spacing w:before="0" w:beforeAutospacing="0" w:after="0" w:afterAutospacing="0"/>
              <w:contextualSpacing/>
              <w:rPr>
                <w:rFonts w:asciiTheme="minorHAnsi" w:hAnsiTheme="minorHAnsi" w:cstheme="minorHAnsi"/>
                <w:iCs/>
                <w:sz w:val="20"/>
                <w:szCs w:val="20"/>
              </w:rPr>
            </w:pPr>
            <w:r w:rsidRPr="00EE0DB3">
              <w:rPr>
                <w:rFonts w:asciiTheme="minorHAnsi" w:hAnsiTheme="minorHAnsi" w:cstheme="minorHAnsi"/>
                <w:b/>
                <w:i/>
                <w:sz w:val="20"/>
                <w:szCs w:val="20"/>
              </w:rPr>
              <w:t xml:space="preserve">1.2a </w:t>
            </w:r>
            <w:r w:rsidRPr="00EE0DB3">
              <w:rPr>
                <w:rFonts w:asciiTheme="minorHAnsi" w:hAnsiTheme="minorHAnsi" w:cstheme="minorHAnsi"/>
                <w:iCs/>
                <w:sz w:val="20"/>
                <w:szCs w:val="20"/>
              </w:rPr>
              <w:t xml:space="preserve">Legal and Financial counselling hubs mapping and gap analysis </w:t>
            </w:r>
          </w:p>
          <w:p w14:paraId="4D1D93B5" w14:textId="77777777" w:rsidR="006F5F99" w:rsidRPr="00EE0DB3" w:rsidRDefault="006F5F99" w:rsidP="009D1402">
            <w:pPr>
              <w:pStyle w:val="Header"/>
              <w:spacing w:before="60"/>
              <w:jc w:val="left"/>
              <w:rPr>
                <w:rFonts w:asciiTheme="minorHAnsi" w:hAnsiTheme="minorHAnsi" w:cstheme="minorHAnsi"/>
                <w:b/>
                <w:i/>
                <w:sz w:val="20"/>
                <w:szCs w:val="20"/>
                <w:lang w:val="en-US"/>
              </w:rPr>
            </w:pPr>
          </w:p>
        </w:tc>
        <w:tc>
          <w:tcPr>
            <w:tcW w:w="1408" w:type="dxa"/>
          </w:tcPr>
          <w:p w14:paraId="02B85BA7"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UNDP</w:t>
            </w:r>
          </w:p>
        </w:tc>
        <w:tc>
          <w:tcPr>
            <w:tcW w:w="1037" w:type="dxa"/>
            <w:shd w:val="clear" w:color="auto" w:fill="auto"/>
          </w:tcPr>
          <w:p w14:paraId="75A0C16C"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33294F70"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52D94830"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w:t>
            </w:r>
          </w:p>
        </w:tc>
        <w:tc>
          <w:tcPr>
            <w:tcW w:w="3716" w:type="dxa"/>
            <w:shd w:val="clear" w:color="auto" w:fill="auto"/>
          </w:tcPr>
          <w:p w14:paraId="74B344BB" w14:textId="77777777" w:rsidR="006F5F99" w:rsidRPr="00EE0DB3" w:rsidRDefault="006F5F99" w:rsidP="009D1402">
            <w:pPr>
              <w:spacing w:before="60"/>
              <w:rPr>
                <w:rFonts w:asciiTheme="minorHAnsi" w:hAnsiTheme="minorHAnsi" w:cstheme="minorHAnsi"/>
                <w:i/>
                <w:sz w:val="20"/>
                <w:szCs w:val="20"/>
              </w:rPr>
            </w:pPr>
            <w:proofErr w:type="spellStart"/>
            <w:r w:rsidRPr="00EE0DB3">
              <w:rPr>
                <w:rFonts w:asciiTheme="minorHAnsi" w:hAnsiTheme="minorHAnsi" w:cstheme="minorHAnsi"/>
                <w:i/>
                <w:sz w:val="20"/>
                <w:szCs w:val="20"/>
              </w:rPr>
              <w:t>MoJs</w:t>
            </w:r>
            <w:proofErr w:type="spellEnd"/>
            <w:r w:rsidRPr="00EE0DB3">
              <w:rPr>
                <w:rFonts w:asciiTheme="minorHAnsi" w:hAnsiTheme="minorHAnsi" w:cstheme="minorHAnsi"/>
                <w:i/>
                <w:sz w:val="20"/>
                <w:szCs w:val="20"/>
              </w:rPr>
              <w:t>’ courts databases</w:t>
            </w:r>
          </w:p>
          <w:p w14:paraId="1C60BE56"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Legal information assessments </w:t>
            </w:r>
          </w:p>
          <w:p w14:paraId="46729B38"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Microfinance information sharing assessments</w:t>
            </w:r>
          </w:p>
          <w:p w14:paraId="35B9931A"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Survey – Sample of hub counselling beneficiaries</w:t>
            </w:r>
          </w:p>
        </w:tc>
      </w:tr>
      <w:tr w:rsidR="006F5F99" w:rsidRPr="00820F69" w14:paraId="1EE9D4CB" w14:textId="77777777" w:rsidTr="00C97DF3">
        <w:trPr>
          <w:trHeight w:val="456"/>
          <w:tblHeader/>
        </w:trPr>
        <w:tc>
          <w:tcPr>
            <w:tcW w:w="1333" w:type="dxa"/>
            <w:vMerge/>
          </w:tcPr>
          <w:p w14:paraId="4A8BC723"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6F637589" w14:textId="077FA1E2" w:rsidR="006F5F99" w:rsidRPr="00EE0DB3" w:rsidRDefault="006F5F99" w:rsidP="009D1402">
            <w:pPr>
              <w:pStyle w:val="NormalWeb"/>
              <w:spacing w:before="0" w:beforeAutospacing="0" w:after="0" w:afterAutospacing="0"/>
              <w:contextualSpacing/>
              <w:rPr>
                <w:rFonts w:asciiTheme="minorHAnsi" w:hAnsiTheme="minorHAnsi" w:cstheme="minorHAnsi"/>
                <w:b/>
                <w:i/>
                <w:sz w:val="20"/>
                <w:szCs w:val="20"/>
              </w:rPr>
            </w:pPr>
            <w:r w:rsidRPr="00EE0DB3">
              <w:rPr>
                <w:rFonts w:asciiTheme="minorHAnsi" w:hAnsiTheme="minorHAnsi" w:cstheme="minorHAnsi"/>
                <w:b/>
                <w:i/>
                <w:sz w:val="20"/>
                <w:szCs w:val="20"/>
              </w:rPr>
              <w:t xml:space="preserve">1.2b Coordination/ </w:t>
            </w:r>
            <w:r w:rsidR="00010BBD" w:rsidRPr="00EE0DB3">
              <w:rPr>
                <w:rFonts w:asciiTheme="minorHAnsi" w:hAnsiTheme="minorHAnsi" w:cstheme="minorHAnsi"/>
                <w:b/>
                <w:i/>
                <w:sz w:val="20"/>
                <w:szCs w:val="20"/>
              </w:rPr>
              <w:t>referral</w:t>
            </w:r>
            <w:r w:rsidRPr="00EE0DB3">
              <w:rPr>
                <w:rFonts w:asciiTheme="minorHAnsi" w:hAnsiTheme="minorHAnsi" w:cstheme="minorHAnsi"/>
                <w:b/>
                <w:i/>
                <w:sz w:val="20"/>
                <w:szCs w:val="20"/>
              </w:rPr>
              <w:t xml:space="preserve"> mechanism established to support better process flow and </w:t>
            </w:r>
            <w:r w:rsidR="00010BBD" w:rsidRPr="00EE0DB3">
              <w:rPr>
                <w:rFonts w:asciiTheme="minorHAnsi" w:hAnsiTheme="minorHAnsi" w:cstheme="minorHAnsi"/>
                <w:b/>
                <w:i/>
                <w:sz w:val="20"/>
                <w:szCs w:val="20"/>
              </w:rPr>
              <w:t>enhancing</w:t>
            </w:r>
            <w:r w:rsidRPr="00EE0DB3">
              <w:rPr>
                <w:rFonts w:asciiTheme="minorHAnsi" w:hAnsiTheme="minorHAnsi" w:cstheme="minorHAnsi"/>
                <w:b/>
                <w:i/>
                <w:sz w:val="20"/>
                <w:szCs w:val="20"/>
              </w:rPr>
              <w:t xml:space="preserve"> capacities of partner counseling hubs </w:t>
            </w:r>
          </w:p>
        </w:tc>
        <w:tc>
          <w:tcPr>
            <w:tcW w:w="1408" w:type="dxa"/>
          </w:tcPr>
          <w:p w14:paraId="55A0F138"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UNDP</w:t>
            </w:r>
          </w:p>
        </w:tc>
        <w:tc>
          <w:tcPr>
            <w:tcW w:w="1037" w:type="dxa"/>
            <w:shd w:val="clear" w:color="auto" w:fill="auto"/>
          </w:tcPr>
          <w:p w14:paraId="1A52D347"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76800DC7"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299D73F8"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w:t>
            </w:r>
          </w:p>
        </w:tc>
        <w:tc>
          <w:tcPr>
            <w:tcW w:w="3716" w:type="dxa"/>
            <w:shd w:val="clear" w:color="auto" w:fill="auto"/>
          </w:tcPr>
          <w:p w14:paraId="1876C17F"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Desk review </w:t>
            </w:r>
          </w:p>
        </w:tc>
      </w:tr>
      <w:tr w:rsidR="006F5F99" w:rsidRPr="00820F69" w14:paraId="2B9486D8" w14:textId="77777777" w:rsidTr="00C97DF3">
        <w:trPr>
          <w:trHeight w:val="456"/>
          <w:tblHeader/>
        </w:trPr>
        <w:tc>
          <w:tcPr>
            <w:tcW w:w="1333" w:type="dxa"/>
            <w:vMerge/>
          </w:tcPr>
          <w:p w14:paraId="0B95374E"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767770B7" w14:textId="237EB5B2" w:rsidR="006F5F99" w:rsidRPr="00EE0DB3" w:rsidRDefault="006F5F99" w:rsidP="009D1402">
            <w:pPr>
              <w:pStyle w:val="Header"/>
              <w:spacing w:before="60"/>
              <w:jc w:val="left"/>
              <w:rPr>
                <w:rFonts w:asciiTheme="minorHAnsi" w:hAnsiTheme="minorHAnsi" w:cstheme="minorHAnsi"/>
                <w:i/>
                <w:sz w:val="20"/>
                <w:szCs w:val="20"/>
                <w:lang w:val="en-US"/>
              </w:rPr>
            </w:pPr>
            <w:r w:rsidRPr="00EE0DB3">
              <w:rPr>
                <w:rFonts w:asciiTheme="minorHAnsi" w:hAnsiTheme="minorHAnsi" w:cstheme="minorHAnsi"/>
                <w:b/>
                <w:i/>
                <w:sz w:val="20"/>
                <w:szCs w:val="20"/>
                <w:lang w:val="en-US"/>
              </w:rPr>
              <w:t xml:space="preserve">1.3a </w:t>
            </w:r>
            <w:r w:rsidR="00010BBD" w:rsidRPr="00EE0DB3">
              <w:rPr>
                <w:rFonts w:asciiTheme="minorHAnsi" w:hAnsiTheme="minorHAnsi" w:cstheme="minorHAnsi"/>
                <w:b/>
                <w:i/>
                <w:sz w:val="20"/>
                <w:szCs w:val="20"/>
                <w:lang w:val="en-US"/>
              </w:rPr>
              <w:t>Training toolkit</w:t>
            </w:r>
            <w:r w:rsidRPr="00EE0DB3">
              <w:rPr>
                <w:rFonts w:asciiTheme="minorHAnsi" w:hAnsiTheme="minorHAnsi" w:cstheme="minorHAnsi"/>
                <w:b/>
                <w:i/>
                <w:sz w:val="20"/>
                <w:szCs w:val="20"/>
                <w:lang w:val="en-US"/>
              </w:rPr>
              <w:t xml:space="preserve"> to support building capacities of judicial actors </w:t>
            </w:r>
            <w:r w:rsidR="00010BBD" w:rsidRPr="00EE0DB3">
              <w:rPr>
                <w:rFonts w:asciiTheme="minorHAnsi" w:hAnsiTheme="minorHAnsi" w:cstheme="minorHAnsi"/>
                <w:b/>
                <w:i/>
                <w:sz w:val="20"/>
                <w:szCs w:val="20"/>
                <w:lang w:val="en-US"/>
              </w:rPr>
              <w:t xml:space="preserve">on </w:t>
            </w:r>
            <w:r w:rsidR="00010BBD" w:rsidRPr="00EE0DB3">
              <w:rPr>
                <w:rFonts w:asciiTheme="minorHAnsi" w:hAnsiTheme="minorHAnsi" w:cstheme="minorHAnsi"/>
                <w:i/>
                <w:sz w:val="20"/>
                <w:szCs w:val="20"/>
                <w:lang w:val="en-US"/>
              </w:rPr>
              <w:t>gender</w:t>
            </w:r>
            <w:r w:rsidRPr="00EE0DB3">
              <w:rPr>
                <w:rFonts w:asciiTheme="minorHAnsi" w:hAnsiTheme="minorHAnsi" w:cstheme="minorHAnsi"/>
                <w:i/>
                <w:sz w:val="20"/>
                <w:szCs w:val="20"/>
                <w:lang w:val="en-US"/>
              </w:rPr>
              <w:t xml:space="preserve">-responsive judicial processes and gender-inclusive financial system developed </w:t>
            </w:r>
          </w:p>
        </w:tc>
        <w:tc>
          <w:tcPr>
            <w:tcW w:w="1408" w:type="dxa"/>
          </w:tcPr>
          <w:p w14:paraId="5F2C2453"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 xml:space="preserve">UNDP </w:t>
            </w:r>
          </w:p>
        </w:tc>
        <w:tc>
          <w:tcPr>
            <w:tcW w:w="1037" w:type="dxa"/>
            <w:shd w:val="clear" w:color="auto" w:fill="auto"/>
          </w:tcPr>
          <w:p w14:paraId="3B7A6A21"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sz w:val="20"/>
                <w:szCs w:val="20"/>
                <w:lang w:val="en-US"/>
              </w:rPr>
              <w:t>0</w:t>
            </w:r>
          </w:p>
        </w:tc>
        <w:tc>
          <w:tcPr>
            <w:tcW w:w="1631" w:type="dxa"/>
          </w:tcPr>
          <w:p w14:paraId="624655FE"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sz w:val="20"/>
                <w:szCs w:val="20"/>
                <w:lang w:val="en-US"/>
              </w:rPr>
              <w:t>2020</w:t>
            </w:r>
          </w:p>
        </w:tc>
        <w:tc>
          <w:tcPr>
            <w:tcW w:w="1556" w:type="dxa"/>
          </w:tcPr>
          <w:p w14:paraId="3F5DE197"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w:t>
            </w:r>
          </w:p>
        </w:tc>
        <w:tc>
          <w:tcPr>
            <w:tcW w:w="3716" w:type="dxa"/>
            <w:shd w:val="clear" w:color="auto" w:fill="auto"/>
          </w:tcPr>
          <w:p w14:paraId="0FA4426A"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Toolkit  </w:t>
            </w:r>
          </w:p>
        </w:tc>
      </w:tr>
      <w:tr w:rsidR="006F5F99" w:rsidRPr="00820F69" w14:paraId="5CF91B5F" w14:textId="77777777" w:rsidTr="00C97DF3">
        <w:trPr>
          <w:trHeight w:val="456"/>
          <w:tblHeader/>
        </w:trPr>
        <w:tc>
          <w:tcPr>
            <w:tcW w:w="1333" w:type="dxa"/>
            <w:vMerge/>
          </w:tcPr>
          <w:p w14:paraId="7C05D7FE"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073C2F13" w14:textId="6AAF3F09" w:rsidR="006F5F99" w:rsidRPr="00EE0DB3" w:rsidRDefault="006F5F99" w:rsidP="009D1402">
            <w:pPr>
              <w:pStyle w:val="Header"/>
              <w:spacing w:before="60"/>
              <w:jc w:val="left"/>
              <w:rPr>
                <w:rFonts w:asciiTheme="minorHAnsi" w:hAnsiTheme="minorHAnsi" w:cstheme="minorHAnsi"/>
                <w:b/>
                <w:i/>
                <w:sz w:val="20"/>
                <w:szCs w:val="20"/>
                <w:lang w:val="en-US"/>
              </w:rPr>
            </w:pPr>
            <w:r w:rsidRPr="00EE0DB3">
              <w:rPr>
                <w:rFonts w:asciiTheme="minorHAnsi" w:hAnsiTheme="minorHAnsi" w:cstheme="minorHAnsi"/>
                <w:b/>
                <w:i/>
                <w:sz w:val="20"/>
                <w:szCs w:val="20"/>
                <w:lang w:val="en-US"/>
              </w:rPr>
              <w:t xml:space="preserve">1.3b Number of judicial actors trained </w:t>
            </w:r>
            <w:r w:rsidR="00010BBD" w:rsidRPr="00EE0DB3">
              <w:rPr>
                <w:rFonts w:asciiTheme="minorHAnsi" w:hAnsiTheme="minorHAnsi" w:cstheme="minorHAnsi"/>
                <w:b/>
                <w:i/>
                <w:sz w:val="20"/>
                <w:szCs w:val="20"/>
                <w:lang w:val="en-US"/>
              </w:rPr>
              <w:t>on gender</w:t>
            </w:r>
            <w:r w:rsidRPr="00EE0DB3">
              <w:rPr>
                <w:rFonts w:asciiTheme="minorHAnsi" w:hAnsiTheme="minorHAnsi" w:cstheme="minorHAnsi"/>
                <w:i/>
                <w:sz w:val="20"/>
                <w:szCs w:val="20"/>
                <w:lang w:val="en-US"/>
              </w:rPr>
              <w:t>-responsive judicial processes and gender-inclusive financial system</w:t>
            </w:r>
          </w:p>
        </w:tc>
        <w:tc>
          <w:tcPr>
            <w:tcW w:w="1408" w:type="dxa"/>
          </w:tcPr>
          <w:p w14:paraId="2AE6B2DC"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 xml:space="preserve">UNDP </w:t>
            </w:r>
          </w:p>
        </w:tc>
        <w:tc>
          <w:tcPr>
            <w:tcW w:w="1037" w:type="dxa"/>
            <w:shd w:val="clear" w:color="auto" w:fill="auto"/>
          </w:tcPr>
          <w:p w14:paraId="6F687C48"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1674D89C" w14:textId="77777777" w:rsidR="006F5F99" w:rsidRPr="00EE0DB3" w:rsidRDefault="006F5F99" w:rsidP="009D1402">
            <w:pPr>
              <w:pStyle w:val="Header"/>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1BA6954B"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10</w:t>
            </w:r>
          </w:p>
        </w:tc>
        <w:tc>
          <w:tcPr>
            <w:tcW w:w="3716" w:type="dxa"/>
            <w:shd w:val="clear" w:color="auto" w:fill="auto"/>
          </w:tcPr>
          <w:p w14:paraId="60BA0FB2"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Training data </w:t>
            </w:r>
          </w:p>
        </w:tc>
      </w:tr>
      <w:tr w:rsidR="006F5F99" w:rsidRPr="00820F69" w14:paraId="3692F6D3" w14:textId="77777777" w:rsidTr="00C97DF3">
        <w:trPr>
          <w:trHeight w:val="456"/>
          <w:tblHeader/>
        </w:trPr>
        <w:tc>
          <w:tcPr>
            <w:tcW w:w="1333" w:type="dxa"/>
            <w:vMerge/>
          </w:tcPr>
          <w:p w14:paraId="5B9BE114" w14:textId="77777777" w:rsidR="006F5F99" w:rsidRPr="00EE0DB3" w:rsidRDefault="006F5F99" w:rsidP="009D1402">
            <w:pPr>
              <w:spacing w:before="60"/>
              <w:rPr>
                <w:rFonts w:asciiTheme="minorHAnsi" w:hAnsiTheme="minorHAnsi" w:cstheme="minorHAnsi"/>
                <w:i/>
                <w:sz w:val="20"/>
                <w:szCs w:val="20"/>
              </w:rPr>
            </w:pPr>
          </w:p>
        </w:tc>
        <w:tc>
          <w:tcPr>
            <w:tcW w:w="2965" w:type="dxa"/>
          </w:tcPr>
          <w:p w14:paraId="0616A6BE" w14:textId="77777777" w:rsidR="006F5F99" w:rsidRPr="00EE0DB3" w:rsidRDefault="006F5F99" w:rsidP="009D1402">
            <w:pPr>
              <w:pStyle w:val="NormalWeb"/>
              <w:spacing w:before="0" w:beforeAutospacing="0" w:after="0" w:afterAutospacing="0"/>
              <w:contextualSpacing/>
              <w:rPr>
                <w:rFonts w:asciiTheme="minorHAnsi" w:hAnsiTheme="minorHAnsi" w:cstheme="minorHAnsi"/>
                <w:sz w:val="20"/>
                <w:szCs w:val="20"/>
              </w:rPr>
            </w:pPr>
            <w:r w:rsidRPr="00EE0DB3">
              <w:rPr>
                <w:rFonts w:asciiTheme="minorHAnsi" w:hAnsiTheme="minorHAnsi" w:cstheme="minorHAnsi"/>
                <w:b/>
                <w:i/>
                <w:sz w:val="20"/>
                <w:szCs w:val="20"/>
              </w:rPr>
              <w:t xml:space="preserve">1.3c </w:t>
            </w:r>
            <w:r w:rsidRPr="00EE0DB3">
              <w:rPr>
                <w:rFonts w:asciiTheme="minorHAnsi" w:hAnsiTheme="minorHAnsi" w:cstheme="minorHAnsi"/>
                <w:i/>
                <w:sz w:val="20"/>
                <w:szCs w:val="20"/>
              </w:rPr>
              <w:t>Number of women receiving pre- hearing during the small claims proc</w:t>
            </w:r>
          </w:p>
        </w:tc>
        <w:tc>
          <w:tcPr>
            <w:tcW w:w="1408" w:type="dxa"/>
          </w:tcPr>
          <w:p w14:paraId="2E077EC6" w14:textId="77777777" w:rsidR="006F5F99" w:rsidRPr="00EE0DB3" w:rsidRDefault="006F5F99" w:rsidP="009D1402">
            <w:pPr>
              <w:pStyle w:val="NormalWeb"/>
              <w:spacing w:before="0" w:beforeAutospacing="0" w:after="0" w:afterAutospacing="0"/>
              <w:contextualSpacing/>
              <w:rPr>
                <w:rFonts w:asciiTheme="minorHAnsi" w:hAnsiTheme="minorHAnsi" w:cstheme="minorHAnsi"/>
                <w:b/>
                <w:i/>
                <w:sz w:val="20"/>
                <w:szCs w:val="20"/>
              </w:rPr>
            </w:pPr>
            <w:r w:rsidRPr="00EE0DB3">
              <w:rPr>
                <w:rFonts w:asciiTheme="minorHAnsi" w:hAnsiTheme="minorHAnsi" w:cstheme="minorHAnsi"/>
                <w:b/>
                <w:i/>
                <w:sz w:val="20"/>
                <w:szCs w:val="20"/>
              </w:rPr>
              <w:t>MoJ/ UNDP</w:t>
            </w:r>
          </w:p>
        </w:tc>
        <w:tc>
          <w:tcPr>
            <w:tcW w:w="1037" w:type="dxa"/>
            <w:shd w:val="clear" w:color="auto" w:fill="auto"/>
          </w:tcPr>
          <w:p w14:paraId="70972ACC" w14:textId="77777777" w:rsidR="006F5F99" w:rsidRPr="00EE0DB3" w:rsidRDefault="006F5F99" w:rsidP="009D1402">
            <w:pPr>
              <w:pStyle w:val="Header"/>
              <w:tabs>
                <w:tab w:val="num" w:pos="432"/>
              </w:tabs>
              <w:spacing w:before="60"/>
              <w:ind w:left="360"/>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7251CF24" w14:textId="77777777" w:rsidR="006F5F99" w:rsidRPr="00EE0DB3" w:rsidRDefault="006F5F99" w:rsidP="009D1402">
            <w:pPr>
              <w:pStyle w:val="Header"/>
              <w:tabs>
                <w:tab w:val="num" w:pos="432"/>
              </w:tabs>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47847BCF"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250</w:t>
            </w:r>
          </w:p>
        </w:tc>
        <w:tc>
          <w:tcPr>
            <w:tcW w:w="3716" w:type="dxa"/>
            <w:shd w:val="clear" w:color="auto" w:fill="auto"/>
          </w:tcPr>
          <w:p w14:paraId="408E850C" w14:textId="77777777" w:rsidR="006F5F99" w:rsidRPr="00EE0DB3" w:rsidRDefault="006F5F99" w:rsidP="009D1402">
            <w:pPr>
              <w:spacing w:before="60"/>
              <w:rPr>
                <w:rFonts w:asciiTheme="minorHAnsi" w:hAnsiTheme="minorHAnsi" w:cstheme="minorHAnsi"/>
                <w:i/>
                <w:sz w:val="20"/>
                <w:szCs w:val="20"/>
              </w:rPr>
            </w:pPr>
            <w:proofErr w:type="spellStart"/>
            <w:r w:rsidRPr="00EE0DB3">
              <w:rPr>
                <w:rFonts w:asciiTheme="minorHAnsi" w:hAnsiTheme="minorHAnsi" w:cstheme="minorHAnsi"/>
                <w:i/>
                <w:sz w:val="20"/>
                <w:szCs w:val="20"/>
              </w:rPr>
              <w:t>MoJs</w:t>
            </w:r>
            <w:proofErr w:type="spellEnd"/>
            <w:r w:rsidRPr="00EE0DB3">
              <w:rPr>
                <w:rFonts w:asciiTheme="minorHAnsi" w:hAnsiTheme="minorHAnsi" w:cstheme="minorHAnsi"/>
                <w:i/>
                <w:sz w:val="20"/>
                <w:szCs w:val="20"/>
              </w:rPr>
              <w:t xml:space="preserve">’ Courts database </w:t>
            </w:r>
          </w:p>
        </w:tc>
      </w:tr>
      <w:tr w:rsidR="006F5F99" w:rsidRPr="00820F69" w14:paraId="482371A9" w14:textId="77777777" w:rsidTr="00C97DF3">
        <w:trPr>
          <w:trHeight w:val="456"/>
          <w:tblHeader/>
        </w:trPr>
        <w:tc>
          <w:tcPr>
            <w:tcW w:w="1333" w:type="dxa"/>
            <w:vMerge/>
          </w:tcPr>
          <w:p w14:paraId="3F13D1D9" w14:textId="77777777" w:rsidR="006F5F99" w:rsidRPr="00EE0DB3" w:rsidRDefault="006F5F99" w:rsidP="009D1402">
            <w:pPr>
              <w:spacing w:before="60"/>
              <w:rPr>
                <w:rFonts w:asciiTheme="minorHAnsi" w:hAnsiTheme="minorHAnsi" w:cstheme="minorHAnsi"/>
                <w:b/>
                <w:sz w:val="20"/>
                <w:szCs w:val="20"/>
              </w:rPr>
            </w:pPr>
          </w:p>
        </w:tc>
        <w:tc>
          <w:tcPr>
            <w:tcW w:w="2965" w:type="dxa"/>
          </w:tcPr>
          <w:p w14:paraId="76663976" w14:textId="77777777" w:rsidR="006F5F99" w:rsidRPr="00EE0DB3" w:rsidRDefault="006F5F99" w:rsidP="009D1402">
            <w:pPr>
              <w:spacing w:before="60"/>
              <w:rPr>
                <w:rFonts w:asciiTheme="minorHAnsi" w:hAnsiTheme="minorHAnsi" w:cstheme="minorHAnsi"/>
                <w:b/>
                <w:i/>
                <w:sz w:val="20"/>
                <w:szCs w:val="20"/>
              </w:rPr>
            </w:pPr>
            <w:r w:rsidRPr="00EE0DB3">
              <w:rPr>
                <w:rFonts w:asciiTheme="minorHAnsi" w:hAnsiTheme="minorHAnsi" w:cstheme="minorHAnsi"/>
                <w:b/>
                <w:i/>
                <w:sz w:val="20"/>
                <w:szCs w:val="20"/>
              </w:rPr>
              <w:t xml:space="preserve">1.4a </w:t>
            </w:r>
            <w:r w:rsidRPr="00EE0DB3">
              <w:rPr>
                <w:rFonts w:asciiTheme="minorHAnsi" w:hAnsiTheme="minorHAnsi" w:cstheme="minorHAnsi"/>
                <w:i/>
                <w:sz w:val="20"/>
                <w:szCs w:val="20"/>
              </w:rPr>
              <w:t>Number of legal counselling booklets for women micro-loan applicants</w:t>
            </w:r>
          </w:p>
        </w:tc>
        <w:tc>
          <w:tcPr>
            <w:tcW w:w="1408" w:type="dxa"/>
          </w:tcPr>
          <w:p w14:paraId="4AB75695" w14:textId="77777777" w:rsidR="006F5F99" w:rsidRPr="00EE0DB3" w:rsidRDefault="006F5F99" w:rsidP="009D1402">
            <w:pPr>
              <w:spacing w:before="60"/>
              <w:jc w:val="center"/>
              <w:rPr>
                <w:rFonts w:asciiTheme="minorHAnsi" w:hAnsiTheme="minorHAnsi" w:cstheme="minorHAnsi"/>
                <w:b/>
                <w:i/>
                <w:sz w:val="20"/>
                <w:szCs w:val="20"/>
              </w:rPr>
            </w:pPr>
            <w:r w:rsidRPr="00EE0DB3">
              <w:rPr>
                <w:rFonts w:asciiTheme="minorHAnsi" w:hAnsiTheme="minorHAnsi" w:cstheme="minorHAnsi"/>
                <w:i/>
                <w:sz w:val="20"/>
                <w:szCs w:val="20"/>
              </w:rPr>
              <w:t>MoJ/ UNDP</w:t>
            </w:r>
          </w:p>
        </w:tc>
        <w:tc>
          <w:tcPr>
            <w:tcW w:w="1037" w:type="dxa"/>
            <w:shd w:val="clear" w:color="auto" w:fill="auto"/>
          </w:tcPr>
          <w:p w14:paraId="76816F90" w14:textId="77777777" w:rsidR="006F5F99" w:rsidRPr="00EE0DB3" w:rsidRDefault="006F5F99" w:rsidP="009D1402">
            <w:pPr>
              <w:pStyle w:val="Header"/>
              <w:tabs>
                <w:tab w:val="num" w:pos="432"/>
              </w:tabs>
              <w:spacing w:before="60"/>
              <w:ind w:left="360"/>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5EA1D48E" w14:textId="77777777" w:rsidR="006F5F99" w:rsidRPr="00EE0DB3" w:rsidRDefault="006F5F99" w:rsidP="009D1402">
            <w:pPr>
              <w:pStyle w:val="Header"/>
              <w:tabs>
                <w:tab w:val="num" w:pos="432"/>
              </w:tabs>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01644580"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1</w:t>
            </w:r>
          </w:p>
        </w:tc>
        <w:tc>
          <w:tcPr>
            <w:tcW w:w="3716" w:type="dxa"/>
            <w:shd w:val="clear" w:color="auto" w:fill="auto"/>
          </w:tcPr>
          <w:p w14:paraId="7ECAE0EA"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Legal Information sharing assessment </w:t>
            </w:r>
          </w:p>
        </w:tc>
      </w:tr>
      <w:tr w:rsidR="006F5F99" w:rsidRPr="00820F69" w14:paraId="1E4B9D41" w14:textId="77777777" w:rsidTr="00C97DF3">
        <w:trPr>
          <w:trHeight w:val="76"/>
          <w:tblHeader/>
        </w:trPr>
        <w:tc>
          <w:tcPr>
            <w:tcW w:w="1333" w:type="dxa"/>
            <w:vMerge/>
          </w:tcPr>
          <w:p w14:paraId="12CC4121" w14:textId="77777777" w:rsidR="006F5F99" w:rsidRPr="00EE0DB3" w:rsidRDefault="006F5F99" w:rsidP="009D1402">
            <w:pPr>
              <w:spacing w:before="60"/>
              <w:rPr>
                <w:rFonts w:asciiTheme="minorHAnsi" w:hAnsiTheme="minorHAnsi" w:cstheme="minorHAnsi"/>
                <w:b/>
                <w:sz w:val="20"/>
                <w:szCs w:val="20"/>
              </w:rPr>
            </w:pPr>
          </w:p>
        </w:tc>
        <w:tc>
          <w:tcPr>
            <w:tcW w:w="2965" w:type="dxa"/>
          </w:tcPr>
          <w:p w14:paraId="40EB5592" w14:textId="77777777" w:rsidR="006F5F99" w:rsidRPr="00EE0DB3" w:rsidRDefault="006F5F99" w:rsidP="009D1402">
            <w:pPr>
              <w:pStyle w:val="NormalWeb"/>
              <w:spacing w:before="0" w:beforeAutospacing="0" w:after="0" w:afterAutospacing="0"/>
              <w:contextualSpacing/>
              <w:rPr>
                <w:rFonts w:asciiTheme="minorHAnsi" w:hAnsiTheme="minorHAnsi" w:cstheme="minorHAnsi"/>
                <w:b/>
                <w:i/>
                <w:sz w:val="20"/>
                <w:szCs w:val="20"/>
              </w:rPr>
            </w:pPr>
            <w:r w:rsidRPr="00EE0DB3">
              <w:rPr>
                <w:rFonts w:asciiTheme="minorHAnsi" w:hAnsiTheme="minorHAnsi" w:cstheme="minorHAnsi"/>
                <w:b/>
                <w:i/>
                <w:sz w:val="20"/>
                <w:szCs w:val="20"/>
              </w:rPr>
              <w:t xml:space="preserve">1.4b </w:t>
            </w:r>
            <w:r w:rsidRPr="00EE0DB3">
              <w:rPr>
                <w:rFonts w:asciiTheme="minorHAnsi" w:hAnsiTheme="minorHAnsi" w:cstheme="minorHAnsi"/>
                <w:i/>
                <w:sz w:val="20"/>
                <w:szCs w:val="20"/>
              </w:rPr>
              <w:t>Number of events/ materials produced to support women-centered microfinance awareness campaign</w:t>
            </w:r>
          </w:p>
        </w:tc>
        <w:tc>
          <w:tcPr>
            <w:tcW w:w="1408" w:type="dxa"/>
          </w:tcPr>
          <w:p w14:paraId="1F3E9FED" w14:textId="77777777" w:rsidR="006F5F99" w:rsidRPr="00EE0DB3" w:rsidRDefault="006F5F99" w:rsidP="009D1402">
            <w:pPr>
              <w:spacing w:before="60"/>
              <w:jc w:val="center"/>
              <w:rPr>
                <w:rFonts w:asciiTheme="minorHAnsi" w:hAnsiTheme="minorHAnsi" w:cstheme="minorHAnsi"/>
                <w:i/>
                <w:sz w:val="20"/>
                <w:szCs w:val="20"/>
              </w:rPr>
            </w:pPr>
            <w:r w:rsidRPr="00EE0DB3">
              <w:rPr>
                <w:rFonts w:asciiTheme="minorHAnsi" w:hAnsiTheme="minorHAnsi" w:cstheme="minorHAnsi"/>
                <w:i/>
                <w:sz w:val="20"/>
                <w:szCs w:val="20"/>
              </w:rPr>
              <w:t>MoJ/ NDP</w:t>
            </w:r>
          </w:p>
        </w:tc>
        <w:tc>
          <w:tcPr>
            <w:tcW w:w="1037" w:type="dxa"/>
            <w:shd w:val="clear" w:color="auto" w:fill="auto"/>
          </w:tcPr>
          <w:p w14:paraId="408A116D" w14:textId="77777777" w:rsidR="006F5F99" w:rsidRPr="00EE0DB3" w:rsidRDefault="006F5F99" w:rsidP="009D1402">
            <w:pPr>
              <w:pStyle w:val="Header"/>
              <w:tabs>
                <w:tab w:val="num" w:pos="432"/>
              </w:tabs>
              <w:spacing w:before="60"/>
              <w:ind w:left="360"/>
              <w:rPr>
                <w:rFonts w:asciiTheme="minorHAnsi" w:hAnsiTheme="minorHAnsi" w:cstheme="minorHAnsi"/>
                <w:sz w:val="20"/>
                <w:szCs w:val="20"/>
                <w:lang w:val="en-US"/>
              </w:rPr>
            </w:pPr>
            <w:r w:rsidRPr="00EE0DB3">
              <w:rPr>
                <w:rFonts w:asciiTheme="minorHAnsi" w:hAnsiTheme="minorHAnsi" w:cstheme="minorHAnsi"/>
                <w:sz w:val="20"/>
                <w:szCs w:val="20"/>
                <w:lang w:val="en-US"/>
              </w:rPr>
              <w:t>0</w:t>
            </w:r>
          </w:p>
        </w:tc>
        <w:tc>
          <w:tcPr>
            <w:tcW w:w="1631" w:type="dxa"/>
          </w:tcPr>
          <w:p w14:paraId="0BCB63A2" w14:textId="77777777" w:rsidR="006F5F99" w:rsidRPr="00EE0DB3" w:rsidRDefault="006F5F99" w:rsidP="009D1402">
            <w:pPr>
              <w:pStyle w:val="Header"/>
              <w:tabs>
                <w:tab w:val="num" w:pos="432"/>
              </w:tabs>
              <w:spacing w:before="60"/>
              <w:jc w:val="center"/>
              <w:rPr>
                <w:rFonts w:asciiTheme="minorHAnsi" w:hAnsiTheme="minorHAnsi" w:cstheme="minorHAnsi"/>
                <w:sz w:val="20"/>
                <w:szCs w:val="20"/>
                <w:lang w:val="en-US"/>
              </w:rPr>
            </w:pPr>
            <w:r w:rsidRPr="00EE0DB3">
              <w:rPr>
                <w:rFonts w:asciiTheme="minorHAnsi" w:hAnsiTheme="minorHAnsi" w:cstheme="minorHAnsi"/>
                <w:sz w:val="20"/>
                <w:szCs w:val="20"/>
                <w:lang w:val="en-US"/>
              </w:rPr>
              <w:t>2020</w:t>
            </w:r>
          </w:p>
        </w:tc>
        <w:tc>
          <w:tcPr>
            <w:tcW w:w="1556" w:type="dxa"/>
          </w:tcPr>
          <w:p w14:paraId="14B9F9F2" w14:textId="77777777" w:rsidR="006F5F99" w:rsidRPr="00EE0DB3" w:rsidRDefault="006F5F99" w:rsidP="009D1402">
            <w:pPr>
              <w:pStyle w:val="Header"/>
              <w:spacing w:before="60"/>
              <w:jc w:val="center"/>
              <w:rPr>
                <w:rFonts w:asciiTheme="minorHAnsi" w:hAnsiTheme="minorHAnsi" w:cstheme="minorHAnsi"/>
                <w:i/>
                <w:sz w:val="20"/>
                <w:szCs w:val="20"/>
                <w:lang w:val="en-US"/>
              </w:rPr>
            </w:pPr>
            <w:r w:rsidRPr="00EE0DB3">
              <w:rPr>
                <w:rFonts w:asciiTheme="minorHAnsi" w:hAnsiTheme="minorHAnsi" w:cstheme="minorHAnsi"/>
                <w:i/>
                <w:sz w:val="20"/>
                <w:szCs w:val="20"/>
                <w:lang w:val="en-US"/>
              </w:rPr>
              <w:t>4</w:t>
            </w:r>
          </w:p>
        </w:tc>
        <w:tc>
          <w:tcPr>
            <w:tcW w:w="3716" w:type="dxa"/>
            <w:shd w:val="clear" w:color="auto" w:fill="auto"/>
          </w:tcPr>
          <w:p w14:paraId="3DB68651" w14:textId="77777777" w:rsidR="006F5F99" w:rsidRPr="00EE0DB3" w:rsidRDefault="006F5F99" w:rsidP="009D1402">
            <w:pPr>
              <w:spacing w:before="60"/>
              <w:rPr>
                <w:rFonts w:asciiTheme="minorHAnsi" w:hAnsiTheme="minorHAnsi" w:cstheme="minorHAnsi"/>
                <w:i/>
                <w:sz w:val="20"/>
                <w:szCs w:val="20"/>
              </w:rPr>
            </w:pPr>
            <w:r w:rsidRPr="00EE0DB3">
              <w:rPr>
                <w:rFonts w:asciiTheme="minorHAnsi" w:hAnsiTheme="minorHAnsi" w:cstheme="minorHAnsi"/>
                <w:i/>
                <w:sz w:val="20"/>
                <w:szCs w:val="20"/>
              </w:rPr>
              <w:t xml:space="preserve">Microfinance information assessment </w:t>
            </w:r>
          </w:p>
        </w:tc>
      </w:tr>
    </w:tbl>
    <w:p w14:paraId="56A6297A" w14:textId="3C7D5B7F" w:rsidR="0028328B" w:rsidRPr="00EE0DB3" w:rsidRDefault="0028328B" w:rsidP="006F5F99">
      <w:pPr>
        <w:pStyle w:val="Heading1"/>
        <w:numPr>
          <w:ilvl w:val="0"/>
          <w:numId w:val="0"/>
        </w:numPr>
        <w:ind w:left="720"/>
        <w:rPr>
          <w:rFonts w:asciiTheme="minorHAnsi" w:hAnsiTheme="minorHAnsi" w:cstheme="minorHAnsi"/>
          <w:sz w:val="20"/>
          <w:lang w:val="en-US"/>
        </w:rPr>
      </w:pPr>
    </w:p>
    <w:p w14:paraId="6C4214D3" w14:textId="3E25CE40" w:rsidR="006F5F99" w:rsidRPr="00EE0DB3" w:rsidRDefault="006F5F99" w:rsidP="006F5F99">
      <w:pPr>
        <w:rPr>
          <w:rFonts w:asciiTheme="minorHAnsi" w:hAnsiTheme="minorHAnsi" w:cstheme="minorHAnsi"/>
          <w:sz w:val="20"/>
          <w:szCs w:val="20"/>
        </w:rPr>
      </w:pPr>
    </w:p>
    <w:p w14:paraId="4B6640CB" w14:textId="2CD099E4" w:rsidR="006F5F99" w:rsidRPr="00EE0DB3" w:rsidRDefault="006F5F99" w:rsidP="006F5F99">
      <w:pPr>
        <w:rPr>
          <w:rFonts w:asciiTheme="minorHAnsi" w:hAnsiTheme="minorHAnsi" w:cstheme="minorHAnsi"/>
          <w:sz w:val="20"/>
          <w:szCs w:val="20"/>
        </w:rPr>
      </w:pPr>
    </w:p>
    <w:p w14:paraId="59AC9A1E" w14:textId="4DA14604" w:rsidR="006F5F99" w:rsidRPr="00EE0DB3" w:rsidRDefault="006F5F99" w:rsidP="006F5F99">
      <w:pPr>
        <w:rPr>
          <w:rFonts w:asciiTheme="minorHAnsi" w:hAnsiTheme="minorHAnsi" w:cstheme="minorHAnsi"/>
          <w:sz w:val="20"/>
          <w:szCs w:val="20"/>
        </w:rPr>
      </w:pPr>
    </w:p>
    <w:p w14:paraId="3F07EE7B" w14:textId="2E54B528" w:rsidR="006F5F99" w:rsidRPr="00EE0DB3" w:rsidRDefault="006F5F99" w:rsidP="006F5F99">
      <w:pPr>
        <w:rPr>
          <w:rFonts w:asciiTheme="minorHAnsi" w:hAnsiTheme="minorHAnsi" w:cstheme="minorHAnsi"/>
          <w:sz w:val="20"/>
          <w:szCs w:val="20"/>
        </w:rPr>
      </w:pPr>
    </w:p>
    <w:p w14:paraId="02B69C85" w14:textId="329F5DC1" w:rsidR="006F5F99" w:rsidRPr="00EE0DB3" w:rsidRDefault="006F5F99" w:rsidP="006F5F99">
      <w:pPr>
        <w:rPr>
          <w:rFonts w:asciiTheme="minorHAnsi" w:hAnsiTheme="minorHAnsi" w:cstheme="minorHAnsi"/>
          <w:sz w:val="20"/>
          <w:szCs w:val="20"/>
        </w:rPr>
      </w:pPr>
    </w:p>
    <w:p w14:paraId="26DC7AE0" w14:textId="7362B1F9" w:rsidR="006F5F99" w:rsidRPr="00EE0DB3" w:rsidRDefault="006F5F99" w:rsidP="006F5F99">
      <w:pPr>
        <w:rPr>
          <w:rFonts w:asciiTheme="minorHAnsi" w:hAnsiTheme="minorHAnsi" w:cstheme="minorHAnsi"/>
          <w:sz w:val="20"/>
          <w:szCs w:val="20"/>
        </w:rPr>
      </w:pPr>
    </w:p>
    <w:p w14:paraId="2C528C0D" w14:textId="75D3AC74" w:rsidR="006F5F99" w:rsidRPr="00EE0DB3" w:rsidRDefault="006F5F99" w:rsidP="006F5F99">
      <w:pPr>
        <w:rPr>
          <w:rFonts w:asciiTheme="minorHAnsi" w:hAnsiTheme="minorHAnsi" w:cstheme="minorHAnsi"/>
          <w:sz w:val="20"/>
          <w:szCs w:val="20"/>
        </w:rPr>
      </w:pPr>
    </w:p>
    <w:p w14:paraId="09A32006" w14:textId="5210463E" w:rsidR="006F5F99" w:rsidRPr="00EE0DB3" w:rsidRDefault="006F5F99" w:rsidP="006F5F99">
      <w:pPr>
        <w:rPr>
          <w:rFonts w:asciiTheme="minorHAnsi" w:hAnsiTheme="minorHAnsi" w:cstheme="minorHAnsi"/>
          <w:sz w:val="20"/>
          <w:szCs w:val="20"/>
        </w:rPr>
      </w:pPr>
    </w:p>
    <w:p w14:paraId="2DE56599" w14:textId="547775CC" w:rsidR="006F5F99" w:rsidRPr="00EE0DB3" w:rsidRDefault="006F5F99" w:rsidP="006F5F99">
      <w:pPr>
        <w:rPr>
          <w:rFonts w:asciiTheme="minorHAnsi" w:hAnsiTheme="minorHAnsi" w:cstheme="minorHAnsi"/>
          <w:sz w:val="20"/>
          <w:szCs w:val="20"/>
        </w:rPr>
      </w:pPr>
    </w:p>
    <w:p w14:paraId="05EEFD70" w14:textId="77777777" w:rsidR="006F5F99" w:rsidRPr="00EE0DB3" w:rsidRDefault="006F5F99" w:rsidP="006F5F99">
      <w:pPr>
        <w:rPr>
          <w:rFonts w:asciiTheme="minorHAnsi" w:hAnsiTheme="minorHAnsi" w:cstheme="minorHAnsi"/>
          <w:sz w:val="20"/>
          <w:szCs w:val="20"/>
        </w:rPr>
      </w:pPr>
    </w:p>
    <w:p w14:paraId="02C8EAD6" w14:textId="77777777" w:rsidR="0012339B" w:rsidRPr="00EE0DB3" w:rsidRDefault="0012339B" w:rsidP="0012339B">
      <w:pPr>
        <w:pStyle w:val="Heading1"/>
        <w:rPr>
          <w:rFonts w:asciiTheme="minorHAnsi" w:hAnsiTheme="minorHAnsi" w:cstheme="minorHAnsi"/>
          <w:sz w:val="24"/>
          <w:szCs w:val="24"/>
          <w:lang w:val="en-US"/>
        </w:rPr>
      </w:pPr>
      <w:r w:rsidRPr="00EE0DB3">
        <w:rPr>
          <w:rFonts w:asciiTheme="minorHAnsi" w:hAnsiTheme="minorHAnsi" w:cstheme="minorHAnsi"/>
          <w:sz w:val="24"/>
          <w:szCs w:val="24"/>
          <w:lang w:val="en-US"/>
        </w:rPr>
        <w:lastRenderedPageBreak/>
        <w:t>Monitoring And Evaluation</w:t>
      </w:r>
    </w:p>
    <w:p w14:paraId="70E5D766" w14:textId="77777777" w:rsidR="0012339B" w:rsidRPr="00EE0DB3" w:rsidRDefault="0012339B" w:rsidP="0012339B">
      <w:pPr>
        <w:rPr>
          <w:rFonts w:asciiTheme="minorHAnsi" w:hAnsiTheme="minorHAnsi" w:cstheme="minorHAnsi"/>
        </w:rPr>
      </w:pPr>
      <w:r w:rsidRPr="00EE0DB3">
        <w:rPr>
          <w:rFonts w:asciiTheme="minorHAnsi" w:hAnsiTheme="minorHAnsi" w:cstheme="minorHAnsi"/>
        </w:rPr>
        <w:t xml:space="preserve">In accordance with UNDP’s programming policies and procedures, the project will be monitored through the following monitoring and evaluation plans: </w:t>
      </w:r>
      <w:r w:rsidRPr="00EE0DB3">
        <w:rPr>
          <w:rFonts w:asciiTheme="minorHAnsi" w:hAnsiTheme="minorHAnsi" w:cstheme="minorHAnsi"/>
          <w:i/>
        </w:rPr>
        <w:t>[Note: monitoring and evaluation plans should be adapted to project context, as needed]</w:t>
      </w:r>
    </w:p>
    <w:p w14:paraId="3C856516" w14:textId="77777777" w:rsidR="0012339B" w:rsidRPr="00EE0DB3" w:rsidRDefault="0012339B" w:rsidP="0012339B">
      <w:pPr>
        <w:rPr>
          <w:rFonts w:asciiTheme="minorHAnsi" w:hAnsiTheme="minorHAnsi" w:cstheme="minorHAnsi"/>
        </w:rPr>
      </w:pPr>
    </w:p>
    <w:p w14:paraId="6483BF4D" w14:textId="77777777" w:rsidR="0012339B" w:rsidRPr="00EE0DB3" w:rsidRDefault="0012339B" w:rsidP="0012339B">
      <w:pPr>
        <w:rPr>
          <w:rFonts w:asciiTheme="minorHAnsi" w:hAnsiTheme="minorHAnsi" w:cstheme="minorHAnsi"/>
          <w:b/>
        </w:rPr>
      </w:pPr>
      <w:r w:rsidRPr="00EE0DB3">
        <w:rPr>
          <w:rFonts w:asciiTheme="minorHAnsi" w:hAnsiTheme="minorHAnsi" w:cstheme="minorHAnsi"/>
          <w:b/>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4508"/>
        <w:gridCol w:w="2045"/>
        <w:gridCol w:w="3367"/>
        <w:gridCol w:w="1690"/>
        <w:gridCol w:w="1163"/>
      </w:tblGrid>
      <w:tr w:rsidR="0012339B" w:rsidRPr="00820F69" w14:paraId="5660A524" w14:textId="77777777" w:rsidTr="00F914A4">
        <w:tc>
          <w:tcPr>
            <w:tcW w:w="2358" w:type="dxa"/>
            <w:shd w:val="clear" w:color="auto" w:fill="auto"/>
            <w:vAlign w:val="center"/>
          </w:tcPr>
          <w:p w14:paraId="2D4EE3A9"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Monitoring Activity</w:t>
            </w:r>
          </w:p>
        </w:tc>
        <w:tc>
          <w:tcPr>
            <w:tcW w:w="4590" w:type="dxa"/>
            <w:shd w:val="clear" w:color="auto" w:fill="auto"/>
            <w:vAlign w:val="center"/>
          </w:tcPr>
          <w:p w14:paraId="46809972"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Purpose</w:t>
            </w:r>
          </w:p>
        </w:tc>
        <w:tc>
          <w:tcPr>
            <w:tcW w:w="2070" w:type="dxa"/>
            <w:shd w:val="clear" w:color="auto" w:fill="auto"/>
            <w:vAlign w:val="center"/>
          </w:tcPr>
          <w:p w14:paraId="4E8B7617"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Frequency</w:t>
            </w:r>
          </w:p>
        </w:tc>
        <w:tc>
          <w:tcPr>
            <w:tcW w:w="3420" w:type="dxa"/>
            <w:shd w:val="clear" w:color="auto" w:fill="auto"/>
            <w:vAlign w:val="center"/>
          </w:tcPr>
          <w:p w14:paraId="573E3BBA"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Expected Action</w:t>
            </w:r>
          </w:p>
        </w:tc>
        <w:tc>
          <w:tcPr>
            <w:tcW w:w="1710" w:type="dxa"/>
            <w:shd w:val="clear" w:color="auto" w:fill="auto"/>
            <w:vAlign w:val="center"/>
          </w:tcPr>
          <w:p w14:paraId="09863394"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 xml:space="preserve">Partners </w:t>
            </w:r>
          </w:p>
          <w:p w14:paraId="7C75628B"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(if joint)</w:t>
            </w:r>
          </w:p>
        </w:tc>
        <w:tc>
          <w:tcPr>
            <w:tcW w:w="1178" w:type="dxa"/>
            <w:shd w:val="clear" w:color="auto" w:fill="auto"/>
            <w:vAlign w:val="center"/>
          </w:tcPr>
          <w:p w14:paraId="3E526E06"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 xml:space="preserve">Cost </w:t>
            </w:r>
          </w:p>
          <w:p w14:paraId="7B53BC02"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(if any)</w:t>
            </w:r>
          </w:p>
        </w:tc>
      </w:tr>
      <w:tr w:rsidR="0012339B" w:rsidRPr="00820F69" w14:paraId="187F15E9" w14:textId="77777777" w:rsidTr="00F914A4">
        <w:tc>
          <w:tcPr>
            <w:tcW w:w="2358" w:type="dxa"/>
            <w:shd w:val="clear" w:color="auto" w:fill="auto"/>
            <w:vAlign w:val="center"/>
          </w:tcPr>
          <w:p w14:paraId="54AC3F34" w14:textId="77777777" w:rsidR="0012339B" w:rsidRPr="00EE0DB3" w:rsidRDefault="0012339B" w:rsidP="00F914A4">
            <w:pPr>
              <w:rPr>
                <w:rFonts w:asciiTheme="minorHAnsi" w:hAnsiTheme="minorHAnsi" w:cstheme="minorHAnsi"/>
                <w:b/>
                <w:sz w:val="20"/>
                <w:szCs w:val="20"/>
              </w:rPr>
            </w:pPr>
            <w:r w:rsidRPr="00EE0DB3">
              <w:rPr>
                <w:rFonts w:asciiTheme="minorHAnsi" w:hAnsiTheme="minorHAnsi" w:cstheme="minorHAnsi"/>
                <w:b/>
                <w:sz w:val="20"/>
                <w:szCs w:val="20"/>
              </w:rPr>
              <w:t>Track results progress</w:t>
            </w:r>
          </w:p>
        </w:tc>
        <w:tc>
          <w:tcPr>
            <w:tcW w:w="4590" w:type="dxa"/>
            <w:shd w:val="clear" w:color="auto" w:fill="auto"/>
          </w:tcPr>
          <w:p w14:paraId="6F0181A8"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 xml:space="preserve">Progress data against the results indicators in the RRF will be collected and </w:t>
            </w:r>
            <w:proofErr w:type="spellStart"/>
            <w:r w:rsidRPr="00EE0DB3">
              <w:rPr>
                <w:rFonts w:asciiTheme="minorHAnsi" w:hAnsiTheme="minorHAnsi" w:cstheme="minorHAnsi"/>
                <w:sz w:val="20"/>
                <w:szCs w:val="20"/>
              </w:rPr>
              <w:t>analysed</w:t>
            </w:r>
            <w:proofErr w:type="spellEnd"/>
            <w:r w:rsidRPr="00EE0DB3">
              <w:rPr>
                <w:rFonts w:asciiTheme="minorHAnsi" w:hAnsiTheme="minorHAnsi" w:cstheme="minorHAnsi"/>
                <w:sz w:val="20"/>
                <w:szCs w:val="20"/>
              </w:rPr>
              <w:t xml:space="preserve"> to assess the progress of the project in achieving the agreed outputs.</w:t>
            </w:r>
          </w:p>
        </w:tc>
        <w:tc>
          <w:tcPr>
            <w:tcW w:w="2070" w:type="dxa"/>
            <w:shd w:val="clear" w:color="auto" w:fill="auto"/>
          </w:tcPr>
          <w:p w14:paraId="27D80D15"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Quarterly, or in the frequency required for each indicator.</w:t>
            </w:r>
          </w:p>
        </w:tc>
        <w:tc>
          <w:tcPr>
            <w:tcW w:w="3420" w:type="dxa"/>
            <w:shd w:val="clear" w:color="auto" w:fill="auto"/>
          </w:tcPr>
          <w:p w14:paraId="267AACA2"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Slower than expected progress will be addressed by project management.</w:t>
            </w:r>
          </w:p>
        </w:tc>
        <w:tc>
          <w:tcPr>
            <w:tcW w:w="1710" w:type="dxa"/>
            <w:shd w:val="clear" w:color="auto" w:fill="auto"/>
          </w:tcPr>
          <w:p w14:paraId="4B3D79B3" w14:textId="77777777" w:rsidR="0012339B" w:rsidRPr="00EE0DB3" w:rsidRDefault="0012339B" w:rsidP="00F914A4">
            <w:pPr>
              <w:rPr>
                <w:rFonts w:asciiTheme="minorHAnsi" w:hAnsiTheme="minorHAnsi" w:cstheme="minorHAnsi"/>
                <w:sz w:val="20"/>
                <w:szCs w:val="20"/>
              </w:rPr>
            </w:pPr>
          </w:p>
        </w:tc>
        <w:tc>
          <w:tcPr>
            <w:tcW w:w="1178" w:type="dxa"/>
            <w:shd w:val="clear" w:color="auto" w:fill="auto"/>
          </w:tcPr>
          <w:p w14:paraId="1072A05F" w14:textId="77777777" w:rsidR="0012339B" w:rsidRPr="00EE0DB3" w:rsidRDefault="0012339B" w:rsidP="00F914A4">
            <w:pPr>
              <w:rPr>
                <w:rFonts w:asciiTheme="minorHAnsi" w:hAnsiTheme="minorHAnsi" w:cstheme="minorHAnsi"/>
                <w:sz w:val="20"/>
                <w:szCs w:val="20"/>
              </w:rPr>
            </w:pPr>
          </w:p>
        </w:tc>
      </w:tr>
      <w:tr w:rsidR="0012339B" w:rsidRPr="00820F69" w14:paraId="3FA1F88D" w14:textId="77777777" w:rsidTr="00F914A4">
        <w:tc>
          <w:tcPr>
            <w:tcW w:w="2358" w:type="dxa"/>
            <w:shd w:val="clear" w:color="auto" w:fill="auto"/>
            <w:vAlign w:val="center"/>
          </w:tcPr>
          <w:p w14:paraId="5E78445D" w14:textId="77777777" w:rsidR="0012339B" w:rsidRPr="00EE0DB3" w:rsidRDefault="0012339B" w:rsidP="00F914A4">
            <w:pPr>
              <w:rPr>
                <w:rFonts w:asciiTheme="minorHAnsi" w:hAnsiTheme="minorHAnsi" w:cstheme="minorHAnsi"/>
                <w:b/>
                <w:sz w:val="20"/>
                <w:szCs w:val="20"/>
              </w:rPr>
            </w:pPr>
            <w:r w:rsidRPr="00EE0DB3">
              <w:rPr>
                <w:rFonts w:asciiTheme="minorHAnsi" w:hAnsiTheme="minorHAnsi" w:cstheme="minorHAnsi"/>
                <w:b/>
                <w:sz w:val="20"/>
                <w:szCs w:val="20"/>
              </w:rPr>
              <w:t>Monitor and Manage Risk</w:t>
            </w:r>
          </w:p>
        </w:tc>
        <w:tc>
          <w:tcPr>
            <w:tcW w:w="4590" w:type="dxa"/>
            <w:shd w:val="clear" w:color="auto" w:fill="auto"/>
          </w:tcPr>
          <w:p w14:paraId="46E390E1"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2339F390"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Quarterly</w:t>
            </w:r>
          </w:p>
        </w:tc>
        <w:tc>
          <w:tcPr>
            <w:tcW w:w="3420" w:type="dxa"/>
            <w:shd w:val="clear" w:color="auto" w:fill="auto"/>
          </w:tcPr>
          <w:p w14:paraId="01419D67"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Risks are identified by project management and actions are taken to manage risk. The risk log is actively maintained to keep track of identified risks and actions taken.</w:t>
            </w:r>
          </w:p>
        </w:tc>
        <w:tc>
          <w:tcPr>
            <w:tcW w:w="1710" w:type="dxa"/>
            <w:shd w:val="clear" w:color="auto" w:fill="auto"/>
          </w:tcPr>
          <w:p w14:paraId="4D4033D6" w14:textId="77777777" w:rsidR="0012339B" w:rsidRPr="00EE0DB3" w:rsidRDefault="0012339B" w:rsidP="00F914A4">
            <w:pPr>
              <w:rPr>
                <w:rFonts w:asciiTheme="minorHAnsi" w:hAnsiTheme="minorHAnsi" w:cstheme="minorHAnsi"/>
                <w:sz w:val="20"/>
                <w:szCs w:val="20"/>
              </w:rPr>
            </w:pPr>
          </w:p>
        </w:tc>
        <w:tc>
          <w:tcPr>
            <w:tcW w:w="1178" w:type="dxa"/>
            <w:shd w:val="clear" w:color="auto" w:fill="auto"/>
          </w:tcPr>
          <w:p w14:paraId="33117428" w14:textId="77777777" w:rsidR="0012339B" w:rsidRPr="00EE0DB3" w:rsidRDefault="0012339B" w:rsidP="00F914A4">
            <w:pPr>
              <w:rPr>
                <w:rFonts w:asciiTheme="minorHAnsi" w:hAnsiTheme="minorHAnsi" w:cstheme="minorHAnsi"/>
                <w:sz w:val="20"/>
                <w:szCs w:val="20"/>
              </w:rPr>
            </w:pPr>
          </w:p>
        </w:tc>
      </w:tr>
      <w:tr w:rsidR="0012339B" w:rsidRPr="00820F69" w14:paraId="017BBF46" w14:textId="77777777" w:rsidTr="00F914A4">
        <w:tc>
          <w:tcPr>
            <w:tcW w:w="2358" w:type="dxa"/>
            <w:shd w:val="clear" w:color="auto" w:fill="auto"/>
            <w:vAlign w:val="center"/>
          </w:tcPr>
          <w:p w14:paraId="43C900C7" w14:textId="77777777" w:rsidR="0012339B" w:rsidRPr="00EE0DB3" w:rsidRDefault="0012339B" w:rsidP="00F914A4">
            <w:pPr>
              <w:rPr>
                <w:rFonts w:asciiTheme="minorHAnsi" w:hAnsiTheme="minorHAnsi" w:cstheme="minorHAnsi"/>
                <w:b/>
                <w:sz w:val="20"/>
                <w:szCs w:val="20"/>
              </w:rPr>
            </w:pPr>
            <w:r w:rsidRPr="00EE0DB3">
              <w:rPr>
                <w:rFonts w:asciiTheme="minorHAnsi" w:hAnsiTheme="minorHAnsi" w:cstheme="minorHAnsi"/>
                <w:b/>
                <w:sz w:val="20"/>
                <w:szCs w:val="20"/>
              </w:rPr>
              <w:t xml:space="preserve">Learn </w:t>
            </w:r>
          </w:p>
        </w:tc>
        <w:tc>
          <w:tcPr>
            <w:tcW w:w="4590" w:type="dxa"/>
            <w:shd w:val="clear" w:color="auto" w:fill="auto"/>
            <w:vAlign w:val="center"/>
          </w:tcPr>
          <w:p w14:paraId="112FBE0B"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6F9A671D"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At least annually</w:t>
            </w:r>
          </w:p>
        </w:tc>
        <w:tc>
          <w:tcPr>
            <w:tcW w:w="3420" w:type="dxa"/>
            <w:shd w:val="clear" w:color="auto" w:fill="auto"/>
            <w:vAlign w:val="center"/>
          </w:tcPr>
          <w:p w14:paraId="1172A971"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Relevant lessons are captured by the project team and used to inform management decisions.</w:t>
            </w:r>
          </w:p>
        </w:tc>
        <w:tc>
          <w:tcPr>
            <w:tcW w:w="1710" w:type="dxa"/>
            <w:shd w:val="clear" w:color="auto" w:fill="auto"/>
          </w:tcPr>
          <w:p w14:paraId="76DB08B9" w14:textId="77777777" w:rsidR="0012339B" w:rsidRPr="00EE0DB3" w:rsidRDefault="0012339B" w:rsidP="00F914A4">
            <w:pPr>
              <w:rPr>
                <w:rFonts w:asciiTheme="minorHAnsi" w:hAnsiTheme="minorHAnsi" w:cstheme="minorHAnsi"/>
                <w:sz w:val="20"/>
                <w:szCs w:val="20"/>
              </w:rPr>
            </w:pPr>
          </w:p>
        </w:tc>
        <w:tc>
          <w:tcPr>
            <w:tcW w:w="1178" w:type="dxa"/>
            <w:shd w:val="clear" w:color="auto" w:fill="auto"/>
          </w:tcPr>
          <w:p w14:paraId="4BEA95A5" w14:textId="77777777" w:rsidR="0012339B" w:rsidRPr="00EE0DB3" w:rsidRDefault="0012339B" w:rsidP="00F914A4">
            <w:pPr>
              <w:rPr>
                <w:rFonts w:asciiTheme="minorHAnsi" w:hAnsiTheme="minorHAnsi" w:cstheme="minorHAnsi"/>
                <w:sz w:val="20"/>
                <w:szCs w:val="20"/>
              </w:rPr>
            </w:pPr>
          </w:p>
        </w:tc>
      </w:tr>
      <w:tr w:rsidR="0012339B" w:rsidRPr="00820F69" w14:paraId="708139DD" w14:textId="77777777" w:rsidTr="00F914A4">
        <w:tc>
          <w:tcPr>
            <w:tcW w:w="2358" w:type="dxa"/>
            <w:shd w:val="clear" w:color="auto" w:fill="auto"/>
            <w:vAlign w:val="center"/>
          </w:tcPr>
          <w:p w14:paraId="03659C3A" w14:textId="77777777" w:rsidR="0012339B" w:rsidRPr="00EE0DB3" w:rsidRDefault="0012339B" w:rsidP="00F914A4">
            <w:pPr>
              <w:rPr>
                <w:rFonts w:asciiTheme="minorHAnsi" w:hAnsiTheme="minorHAnsi" w:cstheme="minorHAnsi"/>
                <w:b/>
                <w:sz w:val="20"/>
                <w:szCs w:val="20"/>
              </w:rPr>
            </w:pPr>
            <w:r w:rsidRPr="00EE0DB3">
              <w:rPr>
                <w:rFonts w:asciiTheme="minorHAnsi" w:hAnsiTheme="minorHAnsi" w:cstheme="minorHAnsi"/>
                <w:b/>
                <w:sz w:val="20"/>
                <w:szCs w:val="20"/>
              </w:rPr>
              <w:t>Annual Project Quality Assurance</w:t>
            </w:r>
          </w:p>
        </w:tc>
        <w:tc>
          <w:tcPr>
            <w:tcW w:w="4590" w:type="dxa"/>
            <w:shd w:val="clear" w:color="auto" w:fill="auto"/>
            <w:vAlign w:val="center"/>
          </w:tcPr>
          <w:p w14:paraId="6C270E99"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3167EB64"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Annually</w:t>
            </w:r>
          </w:p>
        </w:tc>
        <w:tc>
          <w:tcPr>
            <w:tcW w:w="3420" w:type="dxa"/>
            <w:shd w:val="clear" w:color="auto" w:fill="auto"/>
            <w:vAlign w:val="center"/>
          </w:tcPr>
          <w:p w14:paraId="7ABE33D1"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Areas of strength and weakness will be reviewed by project management and used to inform decisions to improve project performance.</w:t>
            </w:r>
          </w:p>
        </w:tc>
        <w:tc>
          <w:tcPr>
            <w:tcW w:w="1710" w:type="dxa"/>
            <w:shd w:val="clear" w:color="auto" w:fill="auto"/>
          </w:tcPr>
          <w:p w14:paraId="6DD6C69E" w14:textId="77777777" w:rsidR="0012339B" w:rsidRPr="00EE0DB3" w:rsidRDefault="0012339B" w:rsidP="00F914A4">
            <w:pPr>
              <w:rPr>
                <w:rFonts w:asciiTheme="minorHAnsi" w:hAnsiTheme="minorHAnsi" w:cstheme="minorHAnsi"/>
                <w:sz w:val="20"/>
                <w:szCs w:val="20"/>
              </w:rPr>
            </w:pPr>
          </w:p>
        </w:tc>
        <w:tc>
          <w:tcPr>
            <w:tcW w:w="1178" w:type="dxa"/>
            <w:shd w:val="clear" w:color="auto" w:fill="auto"/>
          </w:tcPr>
          <w:p w14:paraId="638E989A" w14:textId="77777777" w:rsidR="0012339B" w:rsidRPr="00EE0DB3" w:rsidRDefault="0012339B" w:rsidP="00F914A4">
            <w:pPr>
              <w:rPr>
                <w:rFonts w:asciiTheme="minorHAnsi" w:hAnsiTheme="minorHAnsi" w:cstheme="minorHAnsi"/>
                <w:sz w:val="20"/>
                <w:szCs w:val="20"/>
              </w:rPr>
            </w:pPr>
          </w:p>
        </w:tc>
      </w:tr>
      <w:tr w:rsidR="0012339B" w:rsidRPr="00820F69" w14:paraId="182D44FE" w14:textId="77777777" w:rsidTr="00F914A4">
        <w:tc>
          <w:tcPr>
            <w:tcW w:w="2358" w:type="dxa"/>
            <w:shd w:val="clear" w:color="auto" w:fill="auto"/>
            <w:vAlign w:val="center"/>
          </w:tcPr>
          <w:p w14:paraId="2895BF09" w14:textId="77777777" w:rsidR="0012339B" w:rsidRPr="00EE0DB3" w:rsidRDefault="0012339B" w:rsidP="00F914A4">
            <w:pPr>
              <w:rPr>
                <w:rFonts w:asciiTheme="minorHAnsi" w:hAnsiTheme="minorHAnsi" w:cstheme="minorHAnsi"/>
                <w:b/>
                <w:sz w:val="20"/>
                <w:szCs w:val="20"/>
              </w:rPr>
            </w:pPr>
            <w:r w:rsidRPr="00EE0DB3">
              <w:rPr>
                <w:rFonts w:asciiTheme="minorHAnsi" w:hAnsiTheme="minorHAnsi" w:cstheme="minorHAnsi"/>
                <w:b/>
                <w:sz w:val="20"/>
                <w:szCs w:val="20"/>
              </w:rPr>
              <w:t>Review and Make Course Corrections</w:t>
            </w:r>
          </w:p>
        </w:tc>
        <w:tc>
          <w:tcPr>
            <w:tcW w:w="4590" w:type="dxa"/>
            <w:shd w:val="clear" w:color="auto" w:fill="auto"/>
            <w:vAlign w:val="center"/>
          </w:tcPr>
          <w:p w14:paraId="13CE778A"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Internal review of data and evidence from all monitoring actions to inform decision making.</w:t>
            </w:r>
          </w:p>
        </w:tc>
        <w:tc>
          <w:tcPr>
            <w:tcW w:w="2070" w:type="dxa"/>
            <w:shd w:val="clear" w:color="auto" w:fill="auto"/>
            <w:vAlign w:val="center"/>
          </w:tcPr>
          <w:p w14:paraId="72CCB69B"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At least annually</w:t>
            </w:r>
          </w:p>
        </w:tc>
        <w:tc>
          <w:tcPr>
            <w:tcW w:w="3420" w:type="dxa"/>
            <w:shd w:val="clear" w:color="auto" w:fill="auto"/>
          </w:tcPr>
          <w:p w14:paraId="32865178"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Performance data, risks, lessons and quality will be discussed by the project board and used to make course corrections.</w:t>
            </w:r>
          </w:p>
        </w:tc>
        <w:tc>
          <w:tcPr>
            <w:tcW w:w="1710" w:type="dxa"/>
            <w:shd w:val="clear" w:color="auto" w:fill="auto"/>
          </w:tcPr>
          <w:p w14:paraId="65F0377E" w14:textId="77777777" w:rsidR="0012339B" w:rsidRPr="00EE0DB3" w:rsidRDefault="0012339B" w:rsidP="00F914A4">
            <w:pPr>
              <w:rPr>
                <w:rFonts w:asciiTheme="minorHAnsi" w:hAnsiTheme="minorHAnsi" w:cstheme="minorHAnsi"/>
                <w:sz w:val="20"/>
                <w:szCs w:val="20"/>
              </w:rPr>
            </w:pPr>
          </w:p>
        </w:tc>
        <w:tc>
          <w:tcPr>
            <w:tcW w:w="1178" w:type="dxa"/>
            <w:shd w:val="clear" w:color="auto" w:fill="auto"/>
          </w:tcPr>
          <w:p w14:paraId="4B8DC0E1" w14:textId="77777777" w:rsidR="0012339B" w:rsidRPr="00EE0DB3" w:rsidRDefault="0012339B" w:rsidP="00F914A4">
            <w:pPr>
              <w:rPr>
                <w:rFonts w:asciiTheme="minorHAnsi" w:hAnsiTheme="minorHAnsi" w:cstheme="minorHAnsi"/>
                <w:sz w:val="20"/>
                <w:szCs w:val="20"/>
              </w:rPr>
            </w:pPr>
          </w:p>
        </w:tc>
      </w:tr>
      <w:tr w:rsidR="0012339B" w:rsidRPr="00820F69" w14:paraId="0D8B0F78" w14:textId="77777777" w:rsidTr="00F914A4">
        <w:tc>
          <w:tcPr>
            <w:tcW w:w="2358" w:type="dxa"/>
            <w:shd w:val="clear" w:color="auto" w:fill="auto"/>
            <w:vAlign w:val="center"/>
          </w:tcPr>
          <w:p w14:paraId="1BBC822B" w14:textId="77777777" w:rsidR="0012339B" w:rsidRPr="00EE0DB3" w:rsidRDefault="0012339B" w:rsidP="00F914A4">
            <w:pPr>
              <w:rPr>
                <w:rFonts w:asciiTheme="minorHAnsi" w:hAnsiTheme="minorHAnsi" w:cstheme="minorHAnsi"/>
                <w:b/>
                <w:sz w:val="20"/>
                <w:szCs w:val="20"/>
              </w:rPr>
            </w:pPr>
            <w:r w:rsidRPr="00EE0DB3">
              <w:rPr>
                <w:rFonts w:asciiTheme="minorHAnsi" w:hAnsiTheme="minorHAnsi" w:cstheme="minorHAnsi"/>
                <w:b/>
                <w:sz w:val="20"/>
                <w:szCs w:val="20"/>
              </w:rPr>
              <w:t>Project Report</w:t>
            </w:r>
          </w:p>
        </w:tc>
        <w:tc>
          <w:tcPr>
            <w:tcW w:w="4590" w:type="dxa"/>
            <w:shd w:val="clear" w:color="auto" w:fill="auto"/>
            <w:vAlign w:val="center"/>
          </w:tcPr>
          <w:p w14:paraId="29DA6072"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39B2D16D"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Annually, and at the end of the project (final report)</w:t>
            </w:r>
          </w:p>
        </w:tc>
        <w:tc>
          <w:tcPr>
            <w:tcW w:w="3420" w:type="dxa"/>
            <w:shd w:val="clear" w:color="auto" w:fill="auto"/>
          </w:tcPr>
          <w:p w14:paraId="1C191E8A" w14:textId="77777777" w:rsidR="0012339B" w:rsidRPr="00EE0DB3" w:rsidRDefault="0012339B" w:rsidP="00F914A4">
            <w:pPr>
              <w:rPr>
                <w:rFonts w:asciiTheme="minorHAnsi" w:hAnsiTheme="minorHAnsi" w:cstheme="minorHAnsi"/>
                <w:sz w:val="20"/>
                <w:szCs w:val="20"/>
              </w:rPr>
            </w:pPr>
          </w:p>
        </w:tc>
        <w:tc>
          <w:tcPr>
            <w:tcW w:w="1710" w:type="dxa"/>
            <w:shd w:val="clear" w:color="auto" w:fill="auto"/>
          </w:tcPr>
          <w:p w14:paraId="0AB542BE" w14:textId="77777777" w:rsidR="0012339B" w:rsidRPr="00EE0DB3" w:rsidRDefault="0012339B" w:rsidP="00F914A4">
            <w:pPr>
              <w:rPr>
                <w:rFonts w:asciiTheme="minorHAnsi" w:hAnsiTheme="minorHAnsi" w:cstheme="minorHAnsi"/>
                <w:sz w:val="20"/>
                <w:szCs w:val="20"/>
              </w:rPr>
            </w:pPr>
          </w:p>
        </w:tc>
        <w:tc>
          <w:tcPr>
            <w:tcW w:w="1178" w:type="dxa"/>
            <w:shd w:val="clear" w:color="auto" w:fill="auto"/>
          </w:tcPr>
          <w:p w14:paraId="66CE25BF" w14:textId="77777777" w:rsidR="0012339B" w:rsidRPr="00EE0DB3" w:rsidRDefault="0012339B" w:rsidP="00F914A4">
            <w:pPr>
              <w:rPr>
                <w:rFonts w:asciiTheme="minorHAnsi" w:hAnsiTheme="minorHAnsi" w:cstheme="minorHAnsi"/>
                <w:sz w:val="20"/>
                <w:szCs w:val="20"/>
              </w:rPr>
            </w:pPr>
          </w:p>
        </w:tc>
      </w:tr>
      <w:tr w:rsidR="0012339B" w:rsidRPr="00820F69" w14:paraId="5D214A37" w14:textId="77777777" w:rsidTr="00F914A4">
        <w:tc>
          <w:tcPr>
            <w:tcW w:w="2358" w:type="dxa"/>
            <w:shd w:val="clear" w:color="auto" w:fill="auto"/>
            <w:vAlign w:val="center"/>
          </w:tcPr>
          <w:p w14:paraId="2ADD2478" w14:textId="77777777" w:rsidR="0012339B" w:rsidRPr="00EE0DB3" w:rsidRDefault="0012339B" w:rsidP="00F914A4">
            <w:pPr>
              <w:rPr>
                <w:rFonts w:asciiTheme="minorHAnsi" w:hAnsiTheme="minorHAnsi" w:cstheme="minorHAnsi"/>
                <w:b/>
                <w:sz w:val="20"/>
                <w:szCs w:val="20"/>
              </w:rPr>
            </w:pPr>
            <w:r w:rsidRPr="00EE0DB3">
              <w:rPr>
                <w:rFonts w:asciiTheme="minorHAnsi" w:hAnsiTheme="minorHAnsi" w:cstheme="minorHAnsi"/>
                <w:b/>
                <w:sz w:val="20"/>
                <w:szCs w:val="20"/>
              </w:rPr>
              <w:lastRenderedPageBreak/>
              <w:t>Project Review (Project Board)</w:t>
            </w:r>
          </w:p>
        </w:tc>
        <w:tc>
          <w:tcPr>
            <w:tcW w:w="4590" w:type="dxa"/>
            <w:shd w:val="clear" w:color="auto" w:fill="auto"/>
            <w:vAlign w:val="center"/>
          </w:tcPr>
          <w:p w14:paraId="00CCDA14"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The project’s governance mechanism (i.e., 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4DD6D382"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Specify frequency (i.e., at least annually)</w:t>
            </w:r>
          </w:p>
        </w:tc>
        <w:tc>
          <w:tcPr>
            <w:tcW w:w="3420" w:type="dxa"/>
            <w:shd w:val="clear" w:color="auto" w:fill="auto"/>
            <w:vAlign w:val="center"/>
          </w:tcPr>
          <w:p w14:paraId="457CFC71" w14:textId="77777777" w:rsidR="0012339B" w:rsidRPr="00EE0DB3" w:rsidRDefault="0012339B" w:rsidP="00F914A4">
            <w:pPr>
              <w:rPr>
                <w:rFonts w:asciiTheme="minorHAnsi" w:hAnsiTheme="minorHAnsi" w:cstheme="minorHAnsi"/>
                <w:b/>
                <w:sz w:val="20"/>
                <w:szCs w:val="20"/>
              </w:rPr>
            </w:pPr>
            <w:r w:rsidRPr="00EE0DB3">
              <w:rPr>
                <w:rFonts w:asciiTheme="minorHAnsi" w:hAnsiTheme="minorHAnsi" w:cstheme="minorHAnsi"/>
                <w:sz w:val="20"/>
                <w:szCs w:val="20"/>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66ED54AA" w14:textId="77777777" w:rsidR="0012339B" w:rsidRPr="00EE0DB3" w:rsidRDefault="0012339B" w:rsidP="00F914A4">
            <w:pPr>
              <w:rPr>
                <w:rFonts w:asciiTheme="minorHAnsi" w:hAnsiTheme="minorHAnsi" w:cstheme="minorHAnsi"/>
                <w:sz w:val="20"/>
                <w:szCs w:val="20"/>
              </w:rPr>
            </w:pPr>
          </w:p>
        </w:tc>
        <w:tc>
          <w:tcPr>
            <w:tcW w:w="1178" w:type="dxa"/>
            <w:shd w:val="clear" w:color="auto" w:fill="auto"/>
          </w:tcPr>
          <w:p w14:paraId="39D5E0E3" w14:textId="77777777" w:rsidR="0012339B" w:rsidRPr="00EE0DB3" w:rsidRDefault="0012339B" w:rsidP="00F914A4">
            <w:pPr>
              <w:rPr>
                <w:rFonts w:asciiTheme="minorHAnsi" w:hAnsiTheme="minorHAnsi" w:cstheme="minorHAnsi"/>
                <w:sz w:val="20"/>
                <w:szCs w:val="20"/>
              </w:rPr>
            </w:pPr>
          </w:p>
        </w:tc>
      </w:tr>
    </w:tbl>
    <w:p w14:paraId="61291371" w14:textId="77777777" w:rsidR="0012339B" w:rsidRPr="00EE0DB3" w:rsidRDefault="0012339B" w:rsidP="0012339B">
      <w:pPr>
        <w:rPr>
          <w:rFonts w:asciiTheme="minorHAnsi" w:hAnsiTheme="minorHAnsi" w:cstheme="minorHAnsi"/>
          <w:sz w:val="20"/>
          <w:szCs w:val="20"/>
          <w:rtl/>
          <w:lang w:bidi="ar-JO"/>
        </w:rPr>
      </w:pPr>
    </w:p>
    <w:p w14:paraId="7FDBD2BA" w14:textId="77777777" w:rsidR="0012339B" w:rsidRPr="00EE0DB3" w:rsidRDefault="0012339B" w:rsidP="0012339B">
      <w:pPr>
        <w:rPr>
          <w:rFonts w:asciiTheme="minorHAnsi" w:hAnsiTheme="minorHAnsi" w:cstheme="minorHAnsi"/>
          <w:b/>
          <w:sz w:val="20"/>
          <w:szCs w:val="20"/>
        </w:rPr>
      </w:pPr>
      <w:r w:rsidRPr="00EE0DB3">
        <w:rPr>
          <w:rFonts w:asciiTheme="minorHAnsi" w:hAnsiTheme="minorHAnsi" w:cstheme="minorHAnsi"/>
          <w:b/>
          <w:bCs/>
          <w:sz w:val="20"/>
          <w:szCs w:val="20"/>
        </w:rPr>
        <w:t>Evaluation Plan</w:t>
      </w:r>
      <w:r w:rsidRPr="00EE0DB3">
        <w:rPr>
          <w:rStyle w:val="FootnoteReference"/>
          <w:rFonts w:asciiTheme="minorHAnsi" w:hAnsiTheme="minorHAnsi" w:cstheme="minorHAnsi"/>
          <w:b/>
          <w:bCs/>
          <w:sz w:val="20"/>
          <w:szCs w:val="20"/>
        </w:rPr>
        <w:footnoteReference w:id="62"/>
      </w:r>
      <w:r w:rsidRPr="00EE0DB3">
        <w:rPr>
          <w:rFonts w:asciiTheme="minorHAnsi" w:hAnsiTheme="minorHAnsi" w:cstheme="minorHAnsi"/>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443"/>
        <w:gridCol w:w="1600"/>
        <w:gridCol w:w="3821"/>
        <w:gridCol w:w="1419"/>
        <w:gridCol w:w="1936"/>
        <w:gridCol w:w="2054"/>
      </w:tblGrid>
      <w:tr w:rsidR="0012339B" w:rsidRPr="00820F69" w14:paraId="31B2EAF6" w14:textId="77777777" w:rsidTr="00F914A4">
        <w:trPr>
          <w:trHeight w:val="422"/>
        </w:trPr>
        <w:tc>
          <w:tcPr>
            <w:tcW w:w="2879" w:type="dxa"/>
            <w:shd w:val="clear" w:color="auto" w:fill="auto"/>
            <w:vAlign w:val="center"/>
          </w:tcPr>
          <w:p w14:paraId="2F30335D"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Evaluation Title</w:t>
            </w:r>
          </w:p>
        </w:tc>
        <w:tc>
          <w:tcPr>
            <w:tcW w:w="1459" w:type="dxa"/>
            <w:shd w:val="clear" w:color="auto" w:fill="auto"/>
            <w:vAlign w:val="center"/>
          </w:tcPr>
          <w:p w14:paraId="672F521F"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Partners (if joint)</w:t>
            </w:r>
          </w:p>
        </w:tc>
        <w:tc>
          <w:tcPr>
            <w:tcW w:w="1620" w:type="dxa"/>
            <w:shd w:val="clear" w:color="auto" w:fill="auto"/>
            <w:vAlign w:val="center"/>
          </w:tcPr>
          <w:p w14:paraId="1D6E5936"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Related Strategic Plan Output</w:t>
            </w:r>
          </w:p>
        </w:tc>
        <w:tc>
          <w:tcPr>
            <w:tcW w:w="3897" w:type="dxa"/>
            <w:shd w:val="clear" w:color="auto" w:fill="auto"/>
            <w:vAlign w:val="center"/>
          </w:tcPr>
          <w:p w14:paraId="2D614050"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UNDAF/CPD Outcome</w:t>
            </w:r>
          </w:p>
        </w:tc>
        <w:tc>
          <w:tcPr>
            <w:tcW w:w="1426" w:type="dxa"/>
            <w:shd w:val="clear" w:color="auto" w:fill="auto"/>
            <w:vAlign w:val="center"/>
          </w:tcPr>
          <w:p w14:paraId="06ED12C9"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Planned Completion Date</w:t>
            </w:r>
          </w:p>
        </w:tc>
        <w:tc>
          <w:tcPr>
            <w:tcW w:w="1955" w:type="dxa"/>
            <w:shd w:val="clear" w:color="auto" w:fill="auto"/>
            <w:vAlign w:val="center"/>
          </w:tcPr>
          <w:p w14:paraId="4FF654B4"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Key Evaluation Stakeholders</w:t>
            </w:r>
          </w:p>
        </w:tc>
        <w:tc>
          <w:tcPr>
            <w:tcW w:w="2090" w:type="dxa"/>
            <w:shd w:val="clear" w:color="auto" w:fill="auto"/>
            <w:vAlign w:val="center"/>
          </w:tcPr>
          <w:p w14:paraId="381C5342" w14:textId="77777777" w:rsidR="0012339B" w:rsidRPr="00EE0DB3" w:rsidRDefault="0012339B" w:rsidP="00F914A4">
            <w:pPr>
              <w:jc w:val="center"/>
              <w:rPr>
                <w:rFonts w:asciiTheme="minorHAnsi" w:hAnsiTheme="minorHAnsi" w:cstheme="minorHAnsi"/>
                <w:b/>
                <w:sz w:val="20"/>
                <w:szCs w:val="20"/>
              </w:rPr>
            </w:pPr>
            <w:r w:rsidRPr="00EE0DB3">
              <w:rPr>
                <w:rFonts w:asciiTheme="minorHAnsi" w:hAnsiTheme="minorHAnsi" w:cstheme="minorHAnsi"/>
                <w:b/>
                <w:sz w:val="20"/>
                <w:szCs w:val="20"/>
              </w:rPr>
              <w:t>Cost and Source of Funding</w:t>
            </w:r>
          </w:p>
        </w:tc>
      </w:tr>
      <w:tr w:rsidR="0012339B" w:rsidRPr="00820F69" w14:paraId="2176A5B6" w14:textId="77777777" w:rsidTr="00F914A4">
        <w:trPr>
          <w:trHeight w:val="440"/>
        </w:trPr>
        <w:tc>
          <w:tcPr>
            <w:tcW w:w="2879" w:type="dxa"/>
            <w:shd w:val="clear" w:color="auto" w:fill="auto"/>
            <w:vAlign w:val="center"/>
          </w:tcPr>
          <w:p w14:paraId="37ECACFE"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Final Evaluation &amp; Audit</w:t>
            </w:r>
          </w:p>
        </w:tc>
        <w:tc>
          <w:tcPr>
            <w:tcW w:w="1459" w:type="dxa"/>
            <w:shd w:val="clear" w:color="auto" w:fill="auto"/>
            <w:vAlign w:val="center"/>
          </w:tcPr>
          <w:p w14:paraId="0DB56D02" w14:textId="77777777" w:rsidR="0012339B" w:rsidRPr="00EE0DB3" w:rsidRDefault="0012339B" w:rsidP="00F914A4">
            <w:pPr>
              <w:rPr>
                <w:rFonts w:asciiTheme="minorHAnsi" w:hAnsiTheme="minorHAnsi" w:cstheme="minorHAnsi"/>
                <w:sz w:val="20"/>
                <w:szCs w:val="20"/>
              </w:rPr>
            </w:pPr>
            <w:r w:rsidRPr="00EE0DB3">
              <w:rPr>
                <w:rFonts w:asciiTheme="minorHAnsi" w:hAnsiTheme="minorHAnsi" w:cstheme="minorHAnsi"/>
                <w:sz w:val="20"/>
                <w:szCs w:val="20"/>
              </w:rPr>
              <w:t>UNDP</w:t>
            </w:r>
          </w:p>
        </w:tc>
        <w:tc>
          <w:tcPr>
            <w:tcW w:w="1620" w:type="dxa"/>
            <w:shd w:val="clear" w:color="auto" w:fill="auto"/>
            <w:vAlign w:val="center"/>
          </w:tcPr>
          <w:p w14:paraId="0423AC50" w14:textId="77777777" w:rsidR="0012339B" w:rsidRPr="00EE0DB3" w:rsidRDefault="0012339B" w:rsidP="00F914A4">
            <w:pPr>
              <w:spacing w:before="60"/>
              <w:rPr>
                <w:rFonts w:asciiTheme="minorHAnsi" w:hAnsiTheme="minorHAnsi" w:cstheme="minorHAnsi"/>
                <w:sz w:val="20"/>
                <w:szCs w:val="20"/>
              </w:rPr>
            </w:pPr>
          </w:p>
        </w:tc>
        <w:tc>
          <w:tcPr>
            <w:tcW w:w="3897" w:type="dxa"/>
            <w:shd w:val="clear" w:color="auto" w:fill="auto"/>
            <w:vAlign w:val="center"/>
          </w:tcPr>
          <w:p w14:paraId="67963095" w14:textId="77777777" w:rsidR="0012339B" w:rsidRPr="00EE0DB3" w:rsidRDefault="0012339B" w:rsidP="00F914A4">
            <w:pPr>
              <w:spacing w:before="60"/>
              <w:rPr>
                <w:rFonts w:asciiTheme="minorHAnsi" w:hAnsiTheme="minorHAnsi" w:cstheme="minorHAnsi"/>
                <w:sz w:val="20"/>
                <w:szCs w:val="20"/>
              </w:rPr>
            </w:pPr>
            <w:r w:rsidRPr="00EE0DB3">
              <w:rPr>
                <w:rFonts w:asciiTheme="minorHAnsi" w:hAnsiTheme="minorHAnsi" w:cstheme="minorHAnsi"/>
                <w:sz w:val="20"/>
                <w:szCs w:val="20"/>
              </w:rPr>
              <w:t xml:space="preserve">UNSDF SP Enhanced opportunities for inclusive engagement of people living in Jordan in social, economic and political spheres </w:t>
            </w:r>
          </w:p>
          <w:p w14:paraId="07D2B4D3" w14:textId="77777777" w:rsidR="0012339B" w:rsidRPr="00EE0DB3" w:rsidRDefault="0012339B" w:rsidP="00F914A4">
            <w:pPr>
              <w:jc w:val="center"/>
              <w:rPr>
                <w:rFonts w:asciiTheme="minorHAnsi" w:hAnsiTheme="minorHAnsi" w:cstheme="minorHAnsi"/>
                <w:sz w:val="20"/>
                <w:szCs w:val="20"/>
              </w:rPr>
            </w:pPr>
          </w:p>
        </w:tc>
        <w:tc>
          <w:tcPr>
            <w:tcW w:w="1426" w:type="dxa"/>
            <w:shd w:val="clear" w:color="auto" w:fill="auto"/>
            <w:vAlign w:val="center"/>
          </w:tcPr>
          <w:p w14:paraId="396FBD52"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4</w:t>
            </w:r>
            <w:r w:rsidRPr="00EE0DB3">
              <w:rPr>
                <w:rFonts w:asciiTheme="minorHAnsi" w:hAnsiTheme="minorHAnsi" w:cstheme="minorHAnsi"/>
                <w:sz w:val="20"/>
                <w:szCs w:val="20"/>
                <w:vertAlign w:val="superscript"/>
              </w:rPr>
              <w:t>th</w:t>
            </w:r>
            <w:r w:rsidRPr="00EE0DB3">
              <w:rPr>
                <w:rFonts w:asciiTheme="minorHAnsi" w:hAnsiTheme="minorHAnsi" w:cstheme="minorHAnsi"/>
                <w:sz w:val="20"/>
                <w:szCs w:val="20"/>
              </w:rPr>
              <w:t xml:space="preserve"> Quarter 2021</w:t>
            </w:r>
          </w:p>
        </w:tc>
        <w:tc>
          <w:tcPr>
            <w:tcW w:w="1955" w:type="dxa"/>
            <w:shd w:val="clear" w:color="auto" w:fill="auto"/>
            <w:vAlign w:val="center"/>
          </w:tcPr>
          <w:p w14:paraId="0EBED540" w14:textId="77777777"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 xml:space="preserve">Ministry of Justice and other stakeholders </w:t>
            </w:r>
          </w:p>
        </w:tc>
        <w:tc>
          <w:tcPr>
            <w:tcW w:w="2090" w:type="dxa"/>
            <w:shd w:val="clear" w:color="auto" w:fill="auto"/>
            <w:vAlign w:val="center"/>
          </w:tcPr>
          <w:p w14:paraId="4A079F4A" w14:textId="5A1FDD62" w:rsidR="0012339B" w:rsidRPr="00EE0DB3" w:rsidRDefault="0012339B" w:rsidP="00F914A4">
            <w:pPr>
              <w:jc w:val="center"/>
              <w:rPr>
                <w:rFonts w:asciiTheme="minorHAnsi" w:hAnsiTheme="minorHAnsi" w:cstheme="minorHAnsi"/>
                <w:sz w:val="20"/>
                <w:szCs w:val="20"/>
              </w:rPr>
            </w:pPr>
            <w:r w:rsidRPr="00EE0DB3">
              <w:rPr>
                <w:rFonts w:asciiTheme="minorHAnsi" w:hAnsiTheme="minorHAnsi" w:cstheme="minorHAnsi"/>
                <w:sz w:val="20"/>
                <w:szCs w:val="20"/>
              </w:rPr>
              <w:t>1</w:t>
            </w:r>
            <w:r w:rsidR="00F04482" w:rsidRPr="00EE0DB3">
              <w:rPr>
                <w:rFonts w:asciiTheme="minorHAnsi" w:hAnsiTheme="minorHAnsi" w:cstheme="minorHAnsi"/>
                <w:sz w:val="20"/>
                <w:szCs w:val="20"/>
              </w:rPr>
              <w:t>0</w:t>
            </w:r>
            <w:r w:rsidRPr="00EE0DB3">
              <w:rPr>
                <w:rFonts w:asciiTheme="minorHAnsi" w:hAnsiTheme="minorHAnsi" w:cstheme="minorHAnsi"/>
                <w:sz w:val="20"/>
                <w:szCs w:val="20"/>
              </w:rPr>
              <w:t>,000 USD</w:t>
            </w:r>
          </w:p>
        </w:tc>
      </w:tr>
    </w:tbl>
    <w:p w14:paraId="4C31D312" w14:textId="77777777" w:rsidR="0012339B" w:rsidRPr="00EE0DB3" w:rsidRDefault="0012339B" w:rsidP="0012339B">
      <w:pPr>
        <w:rPr>
          <w:rFonts w:asciiTheme="minorHAnsi" w:hAnsiTheme="minorHAnsi" w:cstheme="minorHAnsi"/>
          <w:sz w:val="20"/>
          <w:szCs w:val="20"/>
        </w:rPr>
      </w:pPr>
    </w:p>
    <w:p w14:paraId="4826D9A2" w14:textId="110DA32E" w:rsidR="0028328B" w:rsidRPr="00EE0DB3" w:rsidRDefault="0028328B" w:rsidP="0012339B">
      <w:pPr>
        <w:rPr>
          <w:rFonts w:asciiTheme="minorHAnsi" w:hAnsiTheme="minorHAnsi" w:cstheme="minorHAnsi"/>
          <w:sz w:val="20"/>
          <w:szCs w:val="20"/>
        </w:rPr>
      </w:pPr>
    </w:p>
    <w:p w14:paraId="5339D3AE" w14:textId="6C7AAE59" w:rsidR="009D1402" w:rsidRPr="00EE0DB3" w:rsidRDefault="009D1402" w:rsidP="0012339B">
      <w:pPr>
        <w:rPr>
          <w:rFonts w:asciiTheme="minorHAnsi" w:hAnsiTheme="minorHAnsi" w:cstheme="minorHAnsi"/>
          <w:sz w:val="20"/>
          <w:szCs w:val="20"/>
        </w:rPr>
      </w:pPr>
    </w:p>
    <w:p w14:paraId="397F7B00" w14:textId="6A9E93C7" w:rsidR="009D1402" w:rsidRPr="00EE0DB3" w:rsidRDefault="009D1402" w:rsidP="0012339B">
      <w:pPr>
        <w:rPr>
          <w:rFonts w:asciiTheme="minorHAnsi" w:hAnsiTheme="minorHAnsi" w:cstheme="minorHAnsi"/>
          <w:sz w:val="20"/>
          <w:szCs w:val="20"/>
        </w:rPr>
      </w:pPr>
    </w:p>
    <w:p w14:paraId="60981EE5" w14:textId="46E61CB8" w:rsidR="009D1402" w:rsidRPr="00EE0DB3" w:rsidRDefault="009D1402" w:rsidP="0012339B">
      <w:pPr>
        <w:rPr>
          <w:rFonts w:asciiTheme="minorHAnsi" w:hAnsiTheme="minorHAnsi" w:cstheme="minorHAnsi"/>
          <w:sz w:val="20"/>
          <w:szCs w:val="20"/>
        </w:rPr>
      </w:pPr>
    </w:p>
    <w:p w14:paraId="04E89D68" w14:textId="6AEB5B19" w:rsidR="009D1402" w:rsidRPr="00EE0DB3" w:rsidRDefault="009D1402" w:rsidP="0012339B">
      <w:pPr>
        <w:rPr>
          <w:rFonts w:asciiTheme="minorHAnsi" w:hAnsiTheme="minorHAnsi" w:cstheme="minorHAnsi"/>
          <w:sz w:val="20"/>
          <w:szCs w:val="20"/>
        </w:rPr>
      </w:pPr>
    </w:p>
    <w:p w14:paraId="6212B063" w14:textId="0205ABCC" w:rsidR="009D1402" w:rsidRPr="00EE0DB3" w:rsidRDefault="009D1402" w:rsidP="0012339B">
      <w:pPr>
        <w:rPr>
          <w:rFonts w:asciiTheme="minorHAnsi" w:hAnsiTheme="minorHAnsi" w:cstheme="minorHAnsi"/>
          <w:sz w:val="20"/>
          <w:szCs w:val="20"/>
        </w:rPr>
      </w:pPr>
    </w:p>
    <w:p w14:paraId="2E9C5ED1" w14:textId="3FEE4A20" w:rsidR="009D1402" w:rsidRPr="00EE0DB3" w:rsidRDefault="009D1402" w:rsidP="0012339B">
      <w:pPr>
        <w:rPr>
          <w:rFonts w:asciiTheme="minorHAnsi" w:hAnsiTheme="minorHAnsi" w:cstheme="minorHAnsi"/>
          <w:sz w:val="20"/>
          <w:szCs w:val="20"/>
        </w:rPr>
      </w:pPr>
    </w:p>
    <w:p w14:paraId="339E8212" w14:textId="62F0BB36" w:rsidR="009D1402" w:rsidRPr="00EE0DB3" w:rsidRDefault="009D1402" w:rsidP="0012339B">
      <w:pPr>
        <w:rPr>
          <w:rFonts w:asciiTheme="minorHAnsi" w:hAnsiTheme="minorHAnsi" w:cstheme="minorHAnsi"/>
        </w:rPr>
      </w:pPr>
    </w:p>
    <w:p w14:paraId="484AFC2E" w14:textId="7FB94A52" w:rsidR="009D1402" w:rsidRPr="00EE0DB3" w:rsidRDefault="009D1402" w:rsidP="0012339B">
      <w:pPr>
        <w:rPr>
          <w:rFonts w:asciiTheme="minorHAnsi" w:hAnsiTheme="minorHAnsi" w:cstheme="minorHAnsi"/>
        </w:rPr>
      </w:pPr>
    </w:p>
    <w:p w14:paraId="02653549" w14:textId="7FB9F0FB" w:rsidR="009D1402" w:rsidRPr="00EE0DB3" w:rsidRDefault="009D1402" w:rsidP="0012339B">
      <w:pPr>
        <w:rPr>
          <w:rFonts w:asciiTheme="minorHAnsi" w:hAnsiTheme="minorHAnsi" w:cstheme="minorHAnsi"/>
        </w:rPr>
      </w:pPr>
    </w:p>
    <w:p w14:paraId="1B5EC79F" w14:textId="1E1CE1AD" w:rsidR="009D1402" w:rsidRPr="00EE0DB3" w:rsidRDefault="009D1402" w:rsidP="0012339B">
      <w:pPr>
        <w:rPr>
          <w:rFonts w:asciiTheme="minorHAnsi" w:hAnsiTheme="minorHAnsi" w:cstheme="minorHAnsi"/>
        </w:rPr>
      </w:pPr>
    </w:p>
    <w:p w14:paraId="550A6531" w14:textId="77777777" w:rsidR="009D1402" w:rsidRPr="00EE0DB3" w:rsidRDefault="009D1402" w:rsidP="0012339B">
      <w:pPr>
        <w:rPr>
          <w:rFonts w:asciiTheme="minorHAnsi" w:hAnsiTheme="minorHAnsi" w:cstheme="minorHAnsi"/>
        </w:rPr>
      </w:pPr>
    </w:p>
    <w:p w14:paraId="36C01179" w14:textId="77777777" w:rsidR="0028328B" w:rsidRPr="00EE0DB3" w:rsidRDefault="0028328B" w:rsidP="0012339B">
      <w:pPr>
        <w:rPr>
          <w:rFonts w:asciiTheme="minorHAnsi" w:hAnsiTheme="minorHAnsi" w:cstheme="minorHAnsi"/>
        </w:rPr>
      </w:pPr>
    </w:p>
    <w:p w14:paraId="654EE492" w14:textId="77777777" w:rsidR="0012339B" w:rsidRPr="00EE0DB3" w:rsidRDefault="0012339B" w:rsidP="0012339B">
      <w:pPr>
        <w:pStyle w:val="Heading1"/>
        <w:spacing w:after="120"/>
        <w:rPr>
          <w:rFonts w:asciiTheme="minorHAnsi" w:hAnsiTheme="minorHAnsi" w:cstheme="minorHAnsi"/>
          <w:sz w:val="24"/>
          <w:szCs w:val="24"/>
          <w:lang w:val="en-US"/>
        </w:rPr>
      </w:pPr>
      <w:r w:rsidRPr="00EE0DB3">
        <w:rPr>
          <w:rFonts w:asciiTheme="minorHAnsi" w:hAnsiTheme="minorHAnsi" w:cstheme="minorHAnsi"/>
          <w:sz w:val="24"/>
          <w:szCs w:val="24"/>
          <w:lang w:val="en-US"/>
        </w:rPr>
        <w:t xml:space="preserve">Multi-Year Work Plan </w:t>
      </w:r>
      <w:r w:rsidRPr="00EE0DB3">
        <w:rPr>
          <w:rStyle w:val="FootnoteReference"/>
          <w:rFonts w:asciiTheme="minorHAnsi" w:hAnsiTheme="minorHAnsi" w:cstheme="minorHAnsi"/>
          <w:sz w:val="24"/>
          <w:szCs w:val="24"/>
          <w:lang w:val="en-US"/>
        </w:rPr>
        <w:footnoteReference w:id="63"/>
      </w:r>
      <w:r w:rsidRPr="00EE0DB3">
        <w:rPr>
          <w:rStyle w:val="FootnoteReference"/>
          <w:rFonts w:asciiTheme="minorHAnsi" w:hAnsiTheme="minorHAnsi" w:cstheme="minorHAnsi"/>
          <w:sz w:val="24"/>
          <w:szCs w:val="24"/>
          <w:lang w:val="en-US"/>
        </w:rPr>
        <w:footnoteReference w:id="64"/>
      </w:r>
    </w:p>
    <w:p w14:paraId="1EA3B04C" w14:textId="77777777" w:rsidR="0012339B" w:rsidRPr="00EE0DB3" w:rsidRDefault="0012339B" w:rsidP="0012339B">
      <w:pPr>
        <w:rPr>
          <w:rFonts w:asciiTheme="minorHAnsi" w:hAnsiTheme="minorHAnsi" w:cstheme="minorHAnsi"/>
          <w:i/>
        </w:rPr>
      </w:pPr>
      <w:r w:rsidRPr="00EE0DB3">
        <w:rPr>
          <w:rFonts w:asciiTheme="minorHAnsi" w:hAnsiTheme="minorHAnsi" w:cstheme="minorHAnsi"/>
          <w:i/>
        </w:rPr>
        <w:t xml:space="preserve">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w:t>
      </w:r>
      <w:r w:rsidRPr="00EE0DB3">
        <w:rPr>
          <w:rFonts w:asciiTheme="minorHAnsi" w:hAnsiTheme="minorHAnsi" w:cstheme="minorHAnsi"/>
          <w:i/>
        </w:rPr>
        <w:lastRenderedPageBreak/>
        <w:t>support the project, such as communication, human resources, procurement, finance, audit, policy advisory, quality assurance, reporting, management, etc. All services which are directly related to the project need to be disclosed transparently in the project document.</w:t>
      </w:r>
    </w:p>
    <w:p w14:paraId="16143670" w14:textId="77777777" w:rsidR="0012339B" w:rsidRPr="00EE0DB3" w:rsidRDefault="0012339B" w:rsidP="0012339B">
      <w:pPr>
        <w:spacing w:line="276" w:lineRule="auto"/>
        <w:rPr>
          <w:rFonts w:asciiTheme="minorHAnsi" w:hAnsiTheme="minorHAnsi" w:cstheme="minorHAnsi"/>
          <w:b/>
        </w:rPr>
      </w:pPr>
    </w:p>
    <w:p w14:paraId="642F296C" w14:textId="77777777" w:rsidR="00BE4542" w:rsidRPr="00EE0DB3" w:rsidRDefault="00BE4542" w:rsidP="0012339B">
      <w:pPr>
        <w:spacing w:line="276" w:lineRule="auto"/>
        <w:rPr>
          <w:rFonts w:asciiTheme="minorHAnsi" w:hAnsiTheme="minorHAnsi" w:cstheme="minorHAnsi"/>
          <w:b/>
        </w:rPr>
      </w:pPr>
    </w:p>
    <w:tbl>
      <w:tblPr>
        <w:tblW w:w="14930" w:type="dxa"/>
        <w:tblLook w:val="04A0" w:firstRow="1" w:lastRow="0" w:firstColumn="1" w:lastColumn="0" w:noHBand="0" w:noVBand="1"/>
      </w:tblPr>
      <w:tblGrid>
        <w:gridCol w:w="2579"/>
        <w:gridCol w:w="3339"/>
        <w:gridCol w:w="1272"/>
        <w:gridCol w:w="1897"/>
        <w:gridCol w:w="1377"/>
        <w:gridCol w:w="3026"/>
        <w:gridCol w:w="1440"/>
      </w:tblGrid>
      <w:tr w:rsidR="00BE4542" w:rsidRPr="002C6B2E" w14:paraId="34D93344" w14:textId="77777777" w:rsidTr="00BE4542">
        <w:trPr>
          <w:trHeight w:val="610"/>
        </w:trPr>
        <w:tc>
          <w:tcPr>
            <w:tcW w:w="2579" w:type="dxa"/>
            <w:vMerge w:val="restart"/>
            <w:tcBorders>
              <w:top w:val="single" w:sz="8" w:space="0" w:color="auto"/>
              <w:left w:val="single" w:sz="8" w:space="0" w:color="auto"/>
              <w:bottom w:val="nil"/>
              <w:right w:val="single" w:sz="8" w:space="0" w:color="auto"/>
            </w:tcBorders>
            <w:shd w:val="clear" w:color="000000" w:fill="FFFF99"/>
            <w:vAlign w:val="center"/>
            <w:hideMark/>
          </w:tcPr>
          <w:p w14:paraId="348EFCAD"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EXPECTED OUTPUTS</w:t>
            </w:r>
          </w:p>
        </w:tc>
        <w:tc>
          <w:tcPr>
            <w:tcW w:w="3339" w:type="dxa"/>
            <w:tcBorders>
              <w:top w:val="single" w:sz="8" w:space="0" w:color="auto"/>
              <w:left w:val="nil"/>
              <w:bottom w:val="nil"/>
              <w:right w:val="single" w:sz="8" w:space="0" w:color="auto"/>
            </w:tcBorders>
            <w:shd w:val="clear" w:color="000000" w:fill="FFFF99"/>
            <w:vAlign w:val="center"/>
            <w:hideMark/>
          </w:tcPr>
          <w:p w14:paraId="6C8052E9"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PLANNED ACTIVITIES</w:t>
            </w:r>
          </w:p>
        </w:tc>
        <w:tc>
          <w:tcPr>
            <w:tcW w:w="1272" w:type="dxa"/>
            <w:tcBorders>
              <w:top w:val="single" w:sz="8" w:space="0" w:color="auto"/>
              <w:left w:val="nil"/>
              <w:bottom w:val="single" w:sz="8" w:space="0" w:color="auto"/>
              <w:right w:val="single" w:sz="8" w:space="0" w:color="auto"/>
            </w:tcBorders>
            <w:shd w:val="clear" w:color="000000" w:fill="FFFF99"/>
            <w:vAlign w:val="center"/>
            <w:hideMark/>
          </w:tcPr>
          <w:p w14:paraId="11F99B39"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Planned Budget by Year</w:t>
            </w:r>
          </w:p>
        </w:tc>
        <w:tc>
          <w:tcPr>
            <w:tcW w:w="1897" w:type="dxa"/>
            <w:tcBorders>
              <w:top w:val="single" w:sz="8" w:space="0" w:color="auto"/>
              <w:left w:val="nil"/>
              <w:bottom w:val="nil"/>
              <w:right w:val="single" w:sz="8" w:space="0" w:color="auto"/>
            </w:tcBorders>
            <w:shd w:val="clear" w:color="000000" w:fill="FFFF99"/>
            <w:vAlign w:val="center"/>
            <w:hideMark/>
          </w:tcPr>
          <w:p w14:paraId="2FC4A6CF"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RESPONSIBLE PARTY</w:t>
            </w:r>
          </w:p>
        </w:tc>
        <w:tc>
          <w:tcPr>
            <w:tcW w:w="1377" w:type="dxa"/>
            <w:tcBorders>
              <w:top w:val="single" w:sz="8" w:space="0" w:color="auto"/>
              <w:left w:val="nil"/>
              <w:bottom w:val="single" w:sz="8" w:space="0" w:color="auto"/>
              <w:right w:val="nil"/>
            </w:tcBorders>
            <w:shd w:val="clear" w:color="000000" w:fill="FFFF99"/>
            <w:vAlign w:val="center"/>
            <w:hideMark/>
          </w:tcPr>
          <w:p w14:paraId="26402985" w14:textId="77777777" w:rsidR="00BE4542" w:rsidRPr="00EE0DB3" w:rsidRDefault="00BE4542" w:rsidP="00BE4542">
            <w:pPr>
              <w:rPr>
                <w:rFonts w:asciiTheme="minorHAnsi" w:hAnsiTheme="minorHAnsi" w:cstheme="minorHAnsi"/>
                <w:b/>
                <w:bCs/>
                <w:color w:val="000000"/>
                <w:sz w:val="20"/>
                <w:szCs w:val="20"/>
              </w:rPr>
            </w:pPr>
            <w:commentRangeStart w:id="1"/>
            <w:r w:rsidRPr="00EE0DB3">
              <w:rPr>
                <w:rFonts w:asciiTheme="minorHAnsi" w:hAnsiTheme="minorHAnsi" w:cstheme="minorHAnsi"/>
                <w:b/>
                <w:bCs/>
                <w:color w:val="000000"/>
                <w:sz w:val="20"/>
                <w:szCs w:val="20"/>
              </w:rPr>
              <w:t>PLANNED BUDGET</w:t>
            </w:r>
            <w:commentRangeEnd w:id="1"/>
            <w:r w:rsidR="00D6101E" w:rsidRPr="00EE0DB3">
              <w:rPr>
                <w:rStyle w:val="CommentReference"/>
                <w:rFonts w:asciiTheme="minorHAnsi" w:hAnsiTheme="minorHAnsi" w:cstheme="minorHAnsi"/>
                <w:sz w:val="20"/>
                <w:szCs w:val="20"/>
                <w:lang w:val="en-GB" w:eastAsia="en-US"/>
              </w:rPr>
              <w:commentReference w:id="1"/>
            </w:r>
          </w:p>
        </w:tc>
        <w:tc>
          <w:tcPr>
            <w:tcW w:w="3026" w:type="dxa"/>
            <w:tcBorders>
              <w:top w:val="single" w:sz="8" w:space="0" w:color="auto"/>
              <w:left w:val="nil"/>
              <w:bottom w:val="single" w:sz="8" w:space="0" w:color="auto"/>
              <w:right w:val="nil"/>
            </w:tcBorders>
            <w:shd w:val="clear" w:color="000000" w:fill="FFFF99"/>
            <w:vAlign w:val="center"/>
            <w:hideMark/>
          </w:tcPr>
          <w:p w14:paraId="06859063" w14:textId="77777777" w:rsidR="00BE4542" w:rsidRPr="00EE0DB3" w:rsidRDefault="00BE4542" w:rsidP="00BE4542">
            <w:pP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FFFF99"/>
            <w:vAlign w:val="center"/>
            <w:hideMark/>
          </w:tcPr>
          <w:p w14:paraId="4D00DADD" w14:textId="77777777" w:rsidR="00BE4542" w:rsidRPr="00EE0DB3" w:rsidRDefault="00BE4542" w:rsidP="00BE4542">
            <w:pP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w:t>
            </w:r>
          </w:p>
        </w:tc>
      </w:tr>
      <w:tr w:rsidR="00BE4542" w:rsidRPr="002C6B2E" w14:paraId="078EC5E3" w14:textId="77777777" w:rsidTr="00BE4542">
        <w:trPr>
          <w:trHeight w:val="310"/>
        </w:trPr>
        <w:tc>
          <w:tcPr>
            <w:tcW w:w="2579" w:type="dxa"/>
            <w:vMerge/>
            <w:tcBorders>
              <w:top w:val="single" w:sz="8" w:space="0" w:color="auto"/>
              <w:left w:val="single" w:sz="8" w:space="0" w:color="auto"/>
              <w:bottom w:val="nil"/>
              <w:right w:val="single" w:sz="8" w:space="0" w:color="auto"/>
            </w:tcBorders>
            <w:vAlign w:val="center"/>
            <w:hideMark/>
          </w:tcPr>
          <w:p w14:paraId="0B908F86" w14:textId="77777777" w:rsidR="00BE4542" w:rsidRPr="00EE0DB3" w:rsidRDefault="00BE4542" w:rsidP="00BE4542">
            <w:pPr>
              <w:rPr>
                <w:rFonts w:asciiTheme="minorHAnsi" w:hAnsiTheme="minorHAnsi" w:cstheme="minorHAnsi"/>
                <w:b/>
                <w:bCs/>
                <w:color w:val="000000"/>
                <w:sz w:val="20"/>
                <w:szCs w:val="20"/>
              </w:rPr>
            </w:pPr>
          </w:p>
        </w:tc>
        <w:tc>
          <w:tcPr>
            <w:tcW w:w="3339" w:type="dxa"/>
            <w:tcBorders>
              <w:top w:val="nil"/>
              <w:left w:val="nil"/>
              <w:bottom w:val="nil"/>
              <w:right w:val="single" w:sz="8" w:space="0" w:color="auto"/>
            </w:tcBorders>
            <w:shd w:val="clear" w:color="000000" w:fill="FFFF99"/>
            <w:vAlign w:val="center"/>
            <w:hideMark/>
          </w:tcPr>
          <w:p w14:paraId="43DEB6A9"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w:t>
            </w:r>
          </w:p>
        </w:tc>
        <w:tc>
          <w:tcPr>
            <w:tcW w:w="1272" w:type="dxa"/>
            <w:tcBorders>
              <w:top w:val="nil"/>
              <w:left w:val="nil"/>
              <w:bottom w:val="nil"/>
              <w:right w:val="single" w:sz="8" w:space="0" w:color="auto"/>
            </w:tcBorders>
            <w:shd w:val="clear" w:color="000000" w:fill="FFFF99"/>
            <w:vAlign w:val="center"/>
            <w:hideMark/>
          </w:tcPr>
          <w:p w14:paraId="521246F6"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Y1 (2021)</w:t>
            </w:r>
          </w:p>
        </w:tc>
        <w:tc>
          <w:tcPr>
            <w:tcW w:w="1897" w:type="dxa"/>
            <w:tcBorders>
              <w:top w:val="nil"/>
              <w:left w:val="nil"/>
              <w:bottom w:val="nil"/>
              <w:right w:val="single" w:sz="8" w:space="0" w:color="auto"/>
            </w:tcBorders>
            <w:shd w:val="clear" w:color="000000" w:fill="FFFF99"/>
            <w:vAlign w:val="center"/>
            <w:hideMark/>
          </w:tcPr>
          <w:p w14:paraId="223935D8"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w:t>
            </w:r>
          </w:p>
        </w:tc>
        <w:tc>
          <w:tcPr>
            <w:tcW w:w="1377" w:type="dxa"/>
            <w:tcBorders>
              <w:top w:val="nil"/>
              <w:left w:val="nil"/>
              <w:bottom w:val="single" w:sz="8" w:space="0" w:color="auto"/>
              <w:right w:val="nil"/>
            </w:tcBorders>
            <w:shd w:val="clear" w:color="000000" w:fill="FFFF99"/>
            <w:vAlign w:val="center"/>
            <w:hideMark/>
          </w:tcPr>
          <w:p w14:paraId="07D35738" w14:textId="77777777" w:rsidR="00BE4542" w:rsidRPr="00EE0DB3" w:rsidRDefault="00BE4542" w:rsidP="00BE4542">
            <w:pP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Funding Source</w:t>
            </w:r>
          </w:p>
        </w:tc>
        <w:tc>
          <w:tcPr>
            <w:tcW w:w="3026" w:type="dxa"/>
            <w:tcBorders>
              <w:top w:val="nil"/>
              <w:left w:val="single" w:sz="8" w:space="0" w:color="auto"/>
              <w:bottom w:val="nil"/>
              <w:right w:val="nil"/>
            </w:tcBorders>
            <w:shd w:val="clear" w:color="000000" w:fill="FFFF99"/>
            <w:vAlign w:val="center"/>
            <w:hideMark/>
          </w:tcPr>
          <w:p w14:paraId="51C5B837"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Budget Description</w:t>
            </w:r>
          </w:p>
        </w:tc>
        <w:tc>
          <w:tcPr>
            <w:tcW w:w="1440" w:type="dxa"/>
            <w:tcBorders>
              <w:top w:val="nil"/>
              <w:left w:val="nil"/>
              <w:bottom w:val="nil"/>
              <w:right w:val="single" w:sz="8" w:space="0" w:color="auto"/>
            </w:tcBorders>
            <w:shd w:val="clear" w:color="000000" w:fill="FFFF99"/>
            <w:vAlign w:val="center"/>
            <w:hideMark/>
          </w:tcPr>
          <w:p w14:paraId="2938EAA7"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xml:space="preserve"> Amount </w:t>
            </w:r>
          </w:p>
        </w:tc>
      </w:tr>
      <w:tr w:rsidR="00BE4542" w:rsidRPr="002C6B2E" w14:paraId="63E4519D" w14:textId="77777777" w:rsidTr="00BE4542">
        <w:trPr>
          <w:cantSplit/>
          <w:trHeight w:val="310"/>
        </w:trPr>
        <w:tc>
          <w:tcPr>
            <w:tcW w:w="2579" w:type="dxa"/>
            <w:vMerge w:val="restart"/>
            <w:tcBorders>
              <w:top w:val="single" w:sz="8" w:space="0" w:color="auto"/>
              <w:left w:val="single" w:sz="8" w:space="0" w:color="auto"/>
              <w:bottom w:val="single" w:sz="8" w:space="0" w:color="000000"/>
              <w:right w:val="nil"/>
            </w:tcBorders>
            <w:shd w:val="clear" w:color="auto" w:fill="auto"/>
            <w:vAlign w:val="center"/>
            <w:hideMark/>
          </w:tcPr>
          <w:p w14:paraId="0B4A584E"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footnoteReference w:customMarkFollows="1" w:id="65"/>
              <w:t xml:space="preserve">Output 1: Enhanced equitable access to a gender-responsive judicial process and a gender-inclusive financial system for women in Amman and </w:t>
            </w:r>
            <w:proofErr w:type="gramStart"/>
            <w:r w:rsidRPr="00EE0DB3">
              <w:rPr>
                <w:rFonts w:asciiTheme="minorHAnsi" w:hAnsiTheme="minorHAnsi" w:cstheme="minorHAnsi"/>
                <w:color w:val="000000"/>
                <w:sz w:val="20"/>
                <w:szCs w:val="20"/>
              </w:rPr>
              <w:t>Irbid[</w:t>
            </w:r>
            <w:proofErr w:type="gramEnd"/>
            <w:r w:rsidRPr="00EE0DB3">
              <w:rPr>
                <w:rFonts w:asciiTheme="minorHAnsi" w:hAnsiTheme="minorHAnsi" w:cstheme="minorHAnsi"/>
                <w:color w:val="000000"/>
                <w:sz w:val="20"/>
                <w:szCs w:val="20"/>
              </w:rPr>
              <w:t>1]</w:t>
            </w:r>
          </w:p>
        </w:tc>
        <w:tc>
          <w:tcPr>
            <w:tcW w:w="33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E2A5CB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footnoteReference w:customMarkFollows="1" w:id="66"/>
              <w:t xml:space="preserve">Activity 1.1: Research study on women’s vulnerabilities with regards to the current legal and financial framework though the application of a systems thinking </w:t>
            </w:r>
            <w:proofErr w:type="gramStart"/>
            <w:r w:rsidRPr="00EE0DB3">
              <w:rPr>
                <w:rFonts w:asciiTheme="minorHAnsi" w:hAnsiTheme="minorHAnsi" w:cstheme="minorHAnsi"/>
                <w:color w:val="000000"/>
                <w:sz w:val="20"/>
                <w:szCs w:val="20"/>
              </w:rPr>
              <w:t>approach[</w:t>
            </w:r>
            <w:proofErr w:type="gramEnd"/>
            <w:r w:rsidRPr="00EE0DB3">
              <w:rPr>
                <w:rFonts w:asciiTheme="minorHAnsi" w:hAnsiTheme="minorHAnsi" w:cstheme="minorHAnsi"/>
                <w:color w:val="000000"/>
                <w:sz w:val="20"/>
                <w:szCs w:val="20"/>
              </w:rPr>
              <w:t>2]</w:t>
            </w:r>
          </w:p>
        </w:tc>
        <w:tc>
          <w:tcPr>
            <w:tcW w:w="12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A338AAE"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Y1</w:t>
            </w:r>
          </w:p>
        </w:tc>
        <w:tc>
          <w:tcPr>
            <w:tcW w:w="18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65C29E0"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UNDP &amp; MoJ</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14:paraId="38BF492C"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Funding window</w:t>
            </w:r>
          </w:p>
        </w:tc>
        <w:tc>
          <w:tcPr>
            <w:tcW w:w="3026" w:type="dxa"/>
            <w:tcBorders>
              <w:top w:val="single" w:sz="8" w:space="0" w:color="auto"/>
              <w:left w:val="nil"/>
              <w:bottom w:val="single" w:sz="4" w:space="0" w:color="auto"/>
              <w:right w:val="single" w:sz="4" w:space="0" w:color="auto"/>
            </w:tcBorders>
            <w:shd w:val="clear" w:color="auto" w:fill="auto"/>
            <w:vAlign w:val="center"/>
            <w:hideMark/>
          </w:tcPr>
          <w:p w14:paraId="1D66EBD0"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Research and Information Management consultants</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10714157"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38,000.000 </w:t>
            </w:r>
          </w:p>
        </w:tc>
      </w:tr>
      <w:tr w:rsidR="00BE4542" w:rsidRPr="002C6B2E" w14:paraId="0E8D54E3"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491BD7EA"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4" w:space="0" w:color="auto"/>
              <w:right w:val="single" w:sz="4" w:space="0" w:color="auto"/>
            </w:tcBorders>
            <w:vAlign w:val="center"/>
            <w:hideMark/>
          </w:tcPr>
          <w:p w14:paraId="4C370AB7"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4" w:space="0" w:color="auto"/>
              <w:right w:val="single" w:sz="4" w:space="0" w:color="auto"/>
            </w:tcBorders>
            <w:vAlign w:val="center"/>
            <w:hideMark/>
          </w:tcPr>
          <w:p w14:paraId="76A2FF18"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4" w:space="0" w:color="auto"/>
              <w:right w:val="single" w:sz="4" w:space="0" w:color="auto"/>
            </w:tcBorders>
            <w:vAlign w:val="center"/>
            <w:hideMark/>
          </w:tcPr>
          <w:p w14:paraId="66213C25"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4" w:space="0" w:color="auto"/>
              <w:right w:val="single" w:sz="4" w:space="0" w:color="auto"/>
            </w:tcBorders>
            <w:vAlign w:val="center"/>
            <w:hideMark/>
          </w:tcPr>
          <w:p w14:paraId="240D3E2C"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2B16D29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Financial Management Consultant</w:t>
            </w:r>
          </w:p>
        </w:tc>
        <w:tc>
          <w:tcPr>
            <w:tcW w:w="1440" w:type="dxa"/>
            <w:tcBorders>
              <w:top w:val="nil"/>
              <w:left w:val="nil"/>
              <w:bottom w:val="single" w:sz="4" w:space="0" w:color="auto"/>
              <w:right w:val="single" w:sz="8" w:space="0" w:color="auto"/>
            </w:tcBorders>
            <w:shd w:val="clear" w:color="auto" w:fill="auto"/>
            <w:vAlign w:val="center"/>
            <w:hideMark/>
          </w:tcPr>
          <w:p w14:paraId="25998B9A"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12,564.060 </w:t>
            </w:r>
          </w:p>
        </w:tc>
      </w:tr>
      <w:tr w:rsidR="00BE4542" w:rsidRPr="002C6B2E" w14:paraId="242DB717"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5EFE35F2"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4" w:space="0" w:color="auto"/>
              <w:right w:val="single" w:sz="4" w:space="0" w:color="auto"/>
            </w:tcBorders>
            <w:vAlign w:val="center"/>
            <w:hideMark/>
          </w:tcPr>
          <w:p w14:paraId="59686891"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4" w:space="0" w:color="auto"/>
              <w:right w:val="single" w:sz="4" w:space="0" w:color="auto"/>
            </w:tcBorders>
            <w:vAlign w:val="center"/>
            <w:hideMark/>
          </w:tcPr>
          <w:p w14:paraId="158072D9"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4" w:space="0" w:color="auto"/>
              <w:right w:val="single" w:sz="4" w:space="0" w:color="auto"/>
            </w:tcBorders>
            <w:vAlign w:val="center"/>
            <w:hideMark/>
          </w:tcPr>
          <w:p w14:paraId="7BC29F15"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4" w:space="0" w:color="auto"/>
              <w:right w:val="single" w:sz="4" w:space="0" w:color="auto"/>
            </w:tcBorders>
            <w:vAlign w:val="center"/>
            <w:hideMark/>
          </w:tcPr>
          <w:p w14:paraId="745DE7EE"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519786AD"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Stakeholder engagement efforts </w:t>
            </w:r>
          </w:p>
        </w:tc>
        <w:tc>
          <w:tcPr>
            <w:tcW w:w="1440" w:type="dxa"/>
            <w:tcBorders>
              <w:top w:val="nil"/>
              <w:left w:val="nil"/>
              <w:bottom w:val="single" w:sz="4" w:space="0" w:color="auto"/>
              <w:right w:val="single" w:sz="8" w:space="0" w:color="auto"/>
            </w:tcBorders>
            <w:shd w:val="clear" w:color="auto" w:fill="auto"/>
            <w:vAlign w:val="center"/>
            <w:hideMark/>
          </w:tcPr>
          <w:p w14:paraId="3D16865F"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8,000.000 </w:t>
            </w:r>
          </w:p>
        </w:tc>
      </w:tr>
      <w:tr w:rsidR="00BE4542" w:rsidRPr="002C6B2E" w14:paraId="1D8E4ED0"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08D5B943"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4" w:space="0" w:color="auto"/>
              <w:right w:val="single" w:sz="4" w:space="0" w:color="auto"/>
            </w:tcBorders>
            <w:vAlign w:val="center"/>
            <w:hideMark/>
          </w:tcPr>
          <w:p w14:paraId="0A30F2E5"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4" w:space="0" w:color="auto"/>
              <w:right w:val="single" w:sz="4" w:space="0" w:color="auto"/>
            </w:tcBorders>
            <w:vAlign w:val="center"/>
            <w:hideMark/>
          </w:tcPr>
          <w:p w14:paraId="12E2ED79"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4" w:space="0" w:color="auto"/>
              <w:right w:val="single" w:sz="4" w:space="0" w:color="auto"/>
            </w:tcBorders>
            <w:vAlign w:val="center"/>
            <w:hideMark/>
          </w:tcPr>
          <w:p w14:paraId="26BCE9DD"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4" w:space="0" w:color="auto"/>
              <w:right w:val="single" w:sz="4" w:space="0" w:color="auto"/>
            </w:tcBorders>
            <w:vAlign w:val="center"/>
            <w:hideMark/>
          </w:tcPr>
          <w:p w14:paraId="386491E3"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053D79B3"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Mapping</w:t>
            </w:r>
          </w:p>
        </w:tc>
        <w:tc>
          <w:tcPr>
            <w:tcW w:w="1440" w:type="dxa"/>
            <w:tcBorders>
              <w:top w:val="nil"/>
              <w:left w:val="nil"/>
              <w:bottom w:val="single" w:sz="4" w:space="0" w:color="auto"/>
              <w:right w:val="single" w:sz="8" w:space="0" w:color="auto"/>
            </w:tcBorders>
            <w:shd w:val="clear" w:color="auto" w:fill="auto"/>
            <w:vAlign w:val="center"/>
            <w:hideMark/>
          </w:tcPr>
          <w:p w14:paraId="22727F67"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10,000.000 </w:t>
            </w:r>
          </w:p>
        </w:tc>
      </w:tr>
      <w:tr w:rsidR="00BE4542" w:rsidRPr="002C6B2E" w14:paraId="7436EAF4"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77724478"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4" w:space="0" w:color="auto"/>
              <w:right w:val="single" w:sz="4" w:space="0" w:color="auto"/>
            </w:tcBorders>
            <w:vAlign w:val="center"/>
            <w:hideMark/>
          </w:tcPr>
          <w:p w14:paraId="75B9B7A9"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4" w:space="0" w:color="auto"/>
              <w:right w:val="single" w:sz="4" w:space="0" w:color="auto"/>
            </w:tcBorders>
            <w:vAlign w:val="center"/>
            <w:hideMark/>
          </w:tcPr>
          <w:p w14:paraId="70C7C933"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4" w:space="0" w:color="auto"/>
              <w:right w:val="single" w:sz="4" w:space="0" w:color="auto"/>
            </w:tcBorders>
            <w:vAlign w:val="center"/>
            <w:hideMark/>
          </w:tcPr>
          <w:p w14:paraId="3B7E9EA4"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4" w:space="0" w:color="auto"/>
              <w:right w:val="single" w:sz="4" w:space="0" w:color="auto"/>
            </w:tcBorders>
            <w:vAlign w:val="center"/>
            <w:hideMark/>
          </w:tcPr>
          <w:p w14:paraId="0398CFD3"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186987C1"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Project staff (SC) </w:t>
            </w:r>
          </w:p>
        </w:tc>
        <w:tc>
          <w:tcPr>
            <w:tcW w:w="1440" w:type="dxa"/>
            <w:tcBorders>
              <w:top w:val="nil"/>
              <w:left w:val="nil"/>
              <w:bottom w:val="single" w:sz="4" w:space="0" w:color="auto"/>
              <w:right w:val="single" w:sz="8" w:space="0" w:color="auto"/>
            </w:tcBorders>
            <w:shd w:val="clear" w:color="auto" w:fill="auto"/>
            <w:vAlign w:val="center"/>
            <w:hideMark/>
          </w:tcPr>
          <w:p w14:paraId="2389B023"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7,333.250 </w:t>
            </w:r>
          </w:p>
        </w:tc>
      </w:tr>
      <w:tr w:rsidR="00BE4542" w:rsidRPr="002C6B2E" w14:paraId="4ED6BEE4" w14:textId="77777777" w:rsidTr="00BE4542">
        <w:trPr>
          <w:trHeight w:val="320"/>
        </w:trPr>
        <w:tc>
          <w:tcPr>
            <w:tcW w:w="2579" w:type="dxa"/>
            <w:vMerge/>
            <w:tcBorders>
              <w:top w:val="single" w:sz="8" w:space="0" w:color="auto"/>
              <w:left w:val="single" w:sz="8" w:space="0" w:color="auto"/>
              <w:bottom w:val="single" w:sz="8" w:space="0" w:color="000000"/>
              <w:right w:val="nil"/>
            </w:tcBorders>
            <w:vAlign w:val="center"/>
            <w:hideMark/>
          </w:tcPr>
          <w:p w14:paraId="79E09457"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4" w:space="0" w:color="auto"/>
              <w:right w:val="single" w:sz="4" w:space="0" w:color="auto"/>
            </w:tcBorders>
            <w:vAlign w:val="center"/>
            <w:hideMark/>
          </w:tcPr>
          <w:p w14:paraId="37A7B7A1"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4" w:space="0" w:color="auto"/>
              <w:right w:val="single" w:sz="4" w:space="0" w:color="auto"/>
            </w:tcBorders>
            <w:vAlign w:val="center"/>
            <w:hideMark/>
          </w:tcPr>
          <w:p w14:paraId="383C763A"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4" w:space="0" w:color="auto"/>
              <w:right w:val="single" w:sz="4" w:space="0" w:color="auto"/>
            </w:tcBorders>
            <w:vAlign w:val="center"/>
            <w:hideMark/>
          </w:tcPr>
          <w:p w14:paraId="029067A4"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4" w:space="0" w:color="auto"/>
              <w:right w:val="single" w:sz="4" w:space="0" w:color="auto"/>
            </w:tcBorders>
            <w:vAlign w:val="center"/>
            <w:hideMark/>
          </w:tcPr>
          <w:p w14:paraId="78E4A683"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nil"/>
              <w:right w:val="single" w:sz="4" w:space="0" w:color="auto"/>
            </w:tcBorders>
            <w:shd w:val="clear" w:color="auto" w:fill="auto"/>
            <w:vAlign w:val="center"/>
            <w:hideMark/>
          </w:tcPr>
          <w:p w14:paraId="76D4E8AC" w14:textId="6FB55DAA" w:rsidR="00BE4542" w:rsidRPr="00EE0DB3" w:rsidRDefault="00F670F4"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Project manager</w:t>
            </w:r>
            <w:r w:rsidR="00BE4542" w:rsidRPr="00EE0DB3">
              <w:rPr>
                <w:rFonts w:asciiTheme="minorHAnsi" w:hAnsiTheme="minorHAnsi" w:cstheme="minorHAnsi"/>
                <w:color w:val="000000"/>
                <w:sz w:val="20"/>
                <w:szCs w:val="20"/>
              </w:rPr>
              <w:t xml:space="preserve"> (</w:t>
            </w:r>
            <w:r w:rsidR="003402C8" w:rsidRPr="00EE0DB3">
              <w:rPr>
                <w:rFonts w:asciiTheme="minorHAnsi" w:hAnsiTheme="minorHAnsi" w:cstheme="minorHAnsi"/>
                <w:color w:val="000000"/>
                <w:sz w:val="20"/>
                <w:szCs w:val="20"/>
              </w:rPr>
              <w:t>25</w:t>
            </w:r>
            <w:r w:rsidR="00BE4542" w:rsidRPr="00EE0DB3">
              <w:rPr>
                <w:rFonts w:asciiTheme="minorHAnsi" w:hAnsiTheme="minorHAnsi" w:cstheme="minorHAnsi"/>
                <w:color w:val="000000"/>
                <w:sz w:val="20"/>
                <w:szCs w:val="20"/>
              </w:rPr>
              <w:t xml:space="preserve">%) </w:t>
            </w:r>
          </w:p>
        </w:tc>
        <w:tc>
          <w:tcPr>
            <w:tcW w:w="1440" w:type="dxa"/>
            <w:tcBorders>
              <w:top w:val="nil"/>
              <w:left w:val="nil"/>
              <w:bottom w:val="nil"/>
              <w:right w:val="single" w:sz="8" w:space="0" w:color="auto"/>
            </w:tcBorders>
            <w:shd w:val="clear" w:color="auto" w:fill="auto"/>
            <w:vAlign w:val="center"/>
            <w:hideMark/>
          </w:tcPr>
          <w:p w14:paraId="60EF13C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13,903.000 </w:t>
            </w:r>
          </w:p>
        </w:tc>
      </w:tr>
      <w:tr w:rsidR="00BE4542" w:rsidRPr="002C6B2E" w14:paraId="67E036BD"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1F660580" w14:textId="77777777" w:rsidR="00BE4542" w:rsidRPr="00EE0DB3" w:rsidRDefault="00BE4542" w:rsidP="00BE4542">
            <w:pPr>
              <w:rPr>
                <w:rFonts w:asciiTheme="minorHAnsi" w:hAnsiTheme="minorHAnsi" w:cstheme="minorHAnsi"/>
                <w:color w:val="000000"/>
                <w:sz w:val="20"/>
                <w:szCs w:val="20"/>
              </w:rPr>
            </w:pPr>
          </w:p>
        </w:tc>
        <w:tc>
          <w:tcPr>
            <w:tcW w:w="33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EDBCB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Activity 1.2: Expansion of services offered within existing local legal and financial counselling hubs/</w:t>
            </w:r>
            <w:proofErr w:type="spellStart"/>
            <w:r w:rsidRPr="00EE0DB3">
              <w:rPr>
                <w:rFonts w:asciiTheme="minorHAnsi" w:hAnsiTheme="minorHAnsi" w:cstheme="minorHAnsi"/>
                <w:color w:val="000000"/>
                <w:sz w:val="20"/>
                <w:szCs w:val="20"/>
              </w:rPr>
              <w:t>centres</w:t>
            </w:r>
            <w:proofErr w:type="spellEnd"/>
            <w:r w:rsidRPr="00EE0DB3">
              <w:rPr>
                <w:rFonts w:asciiTheme="minorHAnsi" w:hAnsiTheme="minorHAnsi" w:cstheme="minorHAnsi"/>
                <w:color w:val="000000"/>
                <w:sz w:val="20"/>
                <w:szCs w:val="20"/>
              </w:rPr>
              <w:t xml:space="preserve"> to provide legal and financial advice</w:t>
            </w:r>
          </w:p>
        </w:tc>
        <w:tc>
          <w:tcPr>
            <w:tcW w:w="12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66DA1AE"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Y1</w:t>
            </w:r>
          </w:p>
        </w:tc>
        <w:tc>
          <w:tcPr>
            <w:tcW w:w="18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6E06AF4"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UNDP</w:t>
            </w:r>
          </w:p>
        </w:tc>
        <w:tc>
          <w:tcPr>
            <w:tcW w:w="13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73C4D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Funding window</w:t>
            </w:r>
          </w:p>
        </w:tc>
        <w:tc>
          <w:tcPr>
            <w:tcW w:w="3026" w:type="dxa"/>
            <w:tcBorders>
              <w:top w:val="single" w:sz="8" w:space="0" w:color="auto"/>
              <w:left w:val="nil"/>
              <w:bottom w:val="single" w:sz="4" w:space="0" w:color="auto"/>
              <w:right w:val="single" w:sz="4" w:space="0" w:color="auto"/>
            </w:tcBorders>
            <w:shd w:val="clear" w:color="auto" w:fill="auto"/>
            <w:vAlign w:val="center"/>
            <w:hideMark/>
          </w:tcPr>
          <w:p w14:paraId="065360C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Digital justice and information Management consultant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47B43849"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12,564.050 </w:t>
            </w:r>
          </w:p>
        </w:tc>
      </w:tr>
      <w:tr w:rsidR="00BE4542" w:rsidRPr="002C6B2E" w14:paraId="57AE294B"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1FA0D1EB"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8" w:space="0" w:color="000000"/>
              <w:right w:val="single" w:sz="4" w:space="0" w:color="auto"/>
            </w:tcBorders>
            <w:vAlign w:val="center"/>
            <w:hideMark/>
          </w:tcPr>
          <w:p w14:paraId="77A1F55E"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14:paraId="1B4EFE8D"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8" w:space="0" w:color="000000"/>
              <w:right w:val="single" w:sz="4" w:space="0" w:color="auto"/>
            </w:tcBorders>
            <w:vAlign w:val="center"/>
            <w:hideMark/>
          </w:tcPr>
          <w:p w14:paraId="4088342D"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single" w:sz="8" w:space="0" w:color="auto"/>
              <w:left w:val="single" w:sz="4" w:space="0" w:color="auto"/>
              <w:bottom w:val="single" w:sz="8" w:space="0" w:color="000000"/>
              <w:right w:val="single" w:sz="4" w:space="0" w:color="auto"/>
            </w:tcBorders>
            <w:vAlign w:val="center"/>
            <w:hideMark/>
          </w:tcPr>
          <w:p w14:paraId="44466ABA"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5C794D3E" w14:textId="77777777" w:rsidR="00BE4542" w:rsidRPr="00EE0DB3" w:rsidRDefault="00BE4542" w:rsidP="00BE4542">
            <w:pPr>
              <w:jc w:val="center"/>
              <w:rPr>
                <w:rFonts w:asciiTheme="minorHAnsi" w:hAnsiTheme="minorHAnsi" w:cstheme="minorHAnsi"/>
                <w:color w:val="000000"/>
                <w:sz w:val="20"/>
                <w:szCs w:val="20"/>
              </w:rPr>
            </w:pPr>
            <w:proofErr w:type="spellStart"/>
            <w:r w:rsidRPr="00EE0DB3">
              <w:rPr>
                <w:rFonts w:asciiTheme="minorHAnsi" w:hAnsiTheme="minorHAnsi" w:cstheme="minorHAnsi"/>
                <w:color w:val="000000"/>
                <w:sz w:val="20"/>
                <w:szCs w:val="20"/>
              </w:rPr>
              <w:t>Establishement</w:t>
            </w:r>
            <w:proofErr w:type="spellEnd"/>
            <w:r w:rsidRPr="00EE0DB3">
              <w:rPr>
                <w:rFonts w:asciiTheme="minorHAnsi" w:hAnsiTheme="minorHAnsi" w:cstheme="minorHAnsi"/>
                <w:color w:val="000000"/>
                <w:sz w:val="20"/>
                <w:szCs w:val="20"/>
              </w:rPr>
              <w:t xml:space="preserve"> of a coordination mechanism</w:t>
            </w:r>
          </w:p>
        </w:tc>
        <w:tc>
          <w:tcPr>
            <w:tcW w:w="1440" w:type="dxa"/>
            <w:tcBorders>
              <w:top w:val="nil"/>
              <w:left w:val="nil"/>
              <w:bottom w:val="single" w:sz="4" w:space="0" w:color="auto"/>
              <w:right w:val="single" w:sz="8" w:space="0" w:color="auto"/>
            </w:tcBorders>
            <w:shd w:val="clear" w:color="auto" w:fill="auto"/>
            <w:vAlign w:val="center"/>
            <w:hideMark/>
          </w:tcPr>
          <w:p w14:paraId="34951E0A"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5,717.970 </w:t>
            </w:r>
          </w:p>
        </w:tc>
      </w:tr>
      <w:tr w:rsidR="00BE4542" w:rsidRPr="002C6B2E" w14:paraId="24D6135E"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4F72FCE9"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8" w:space="0" w:color="000000"/>
              <w:right w:val="single" w:sz="4" w:space="0" w:color="auto"/>
            </w:tcBorders>
            <w:vAlign w:val="center"/>
            <w:hideMark/>
          </w:tcPr>
          <w:p w14:paraId="095D483F"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14:paraId="5AA944F1"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8" w:space="0" w:color="000000"/>
              <w:right w:val="single" w:sz="4" w:space="0" w:color="auto"/>
            </w:tcBorders>
            <w:vAlign w:val="center"/>
            <w:hideMark/>
          </w:tcPr>
          <w:p w14:paraId="2AC6CA43"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single" w:sz="8" w:space="0" w:color="auto"/>
              <w:left w:val="single" w:sz="4" w:space="0" w:color="auto"/>
              <w:bottom w:val="single" w:sz="8" w:space="0" w:color="000000"/>
              <w:right w:val="single" w:sz="4" w:space="0" w:color="auto"/>
            </w:tcBorders>
            <w:vAlign w:val="center"/>
            <w:hideMark/>
          </w:tcPr>
          <w:p w14:paraId="274A37B8"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65485D57" w14:textId="77777777" w:rsidR="00BE4542" w:rsidRPr="00EE0DB3" w:rsidRDefault="00BE4542" w:rsidP="00BE4542">
            <w:pPr>
              <w:jc w:val="center"/>
              <w:rPr>
                <w:rFonts w:asciiTheme="minorHAnsi" w:hAnsiTheme="minorHAnsi" w:cstheme="minorHAnsi"/>
                <w:color w:val="000000"/>
                <w:sz w:val="20"/>
                <w:szCs w:val="20"/>
              </w:rPr>
            </w:pPr>
            <w:proofErr w:type="spellStart"/>
            <w:r w:rsidRPr="00EE0DB3">
              <w:rPr>
                <w:rFonts w:asciiTheme="minorHAnsi" w:hAnsiTheme="minorHAnsi" w:cstheme="minorHAnsi"/>
                <w:color w:val="000000"/>
                <w:sz w:val="20"/>
                <w:szCs w:val="20"/>
              </w:rPr>
              <w:t>Stackholders</w:t>
            </w:r>
            <w:proofErr w:type="spellEnd"/>
            <w:r w:rsidRPr="00EE0DB3">
              <w:rPr>
                <w:rFonts w:asciiTheme="minorHAnsi" w:hAnsiTheme="minorHAnsi" w:cstheme="minorHAnsi"/>
                <w:color w:val="000000"/>
                <w:sz w:val="20"/>
                <w:szCs w:val="20"/>
              </w:rPr>
              <w:t xml:space="preserve"> Capacity Development </w:t>
            </w:r>
          </w:p>
        </w:tc>
        <w:tc>
          <w:tcPr>
            <w:tcW w:w="1440" w:type="dxa"/>
            <w:tcBorders>
              <w:top w:val="nil"/>
              <w:left w:val="nil"/>
              <w:bottom w:val="single" w:sz="4" w:space="0" w:color="auto"/>
              <w:right w:val="single" w:sz="8" w:space="0" w:color="auto"/>
            </w:tcBorders>
            <w:shd w:val="clear" w:color="auto" w:fill="auto"/>
            <w:vAlign w:val="center"/>
            <w:hideMark/>
          </w:tcPr>
          <w:p w14:paraId="2431C81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7,500.000 </w:t>
            </w:r>
          </w:p>
        </w:tc>
      </w:tr>
      <w:tr w:rsidR="00BE4542" w:rsidRPr="002C6B2E" w14:paraId="28FAF3C5"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43B1BE09"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8" w:space="0" w:color="000000"/>
              <w:right w:val="single" w:sz="4" w:space="0" w:color="auto"/>
            </w:tcBorders>
            <w:vAlign w:val="center"/>
            <w:hideMark/>
          </w:tcPr>
          <w:p w14:paraId="14D444A7"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14:paraId="2E5A64EE"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8" w:space="0" w:color="000000"/>
              <w:right w:val="single" w:sz="4" w:space="0" w:color="auto"/>
            </w:tcBorders>
            <w:vAlign w:val="center"/>
            <w:hideMark/>
          </w:tcPr>
          <w:p w14:paraId="5CDEC305"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single" w:sz="8" w:space="0" w:color="auto"/>
              <w:left w:val="single" w:sz="4" w:space="0" w:color="auto"/>
              <w:bottom w:val="single" w:sz="8" w:space="0" w:color="000000"/>
              <w:right w:val="single" w:sz="4" w:space="0" w:color="auto"/>
            </w:tcBorders>
            <w:vAlign w:val="center"/>
            <w:hideMark/>
          </w:tcPr>
          <w:p w14:paraId="68EC785F"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52D2C162"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Operating Expenses </w:t>
            </w:r>
          </w:p>
        </w:tc>
        <w:tc>
          <w:tcPr>
            <w:tcW w:w="1440" w:type="dxa"/>
            <w:tcBorders>
              <w:top w:val="nil"/>
              <w:left w:val="nil"/>
              <w:bottom w:val="single" w:sz="4" w:space="0" w:color="auto"/>
              <w:right w:val="single" w:sz="8" w:space="0" w:color="auto"/>
            </w:tcBorders>
            <w:shd w:val="clear" w:color="auto" w:fill="auto"/>
            <w:vAlign w:val="center"/>
            <w:hideMark/>
          </w:tcPr>
          <w:p w14:paraId="7A51A384"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4,672.897 </w:t>
            </w:r>
          </w:p>
        </w:tc>
      </w:tr>
      <w:tr w:rsidR="00BE4542" w:rsidRPr="002C6B2E" w14:paraId="629F0F9A"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3E6686F0"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8" w:space="0" w:color="000000"/>
              <w:right w:val="single" w:sz="4" w:space="0" w:color="auto"/>
            </w:tcBorders>
            <w:vAlign w:val="center"/>
            <w:hideMark/>
          </w:tcPr>
          <w:p w14:paraId="7E536BC4"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14:paraId="615A4273"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8" w:space="0" w:color="000000"/>
              <w:right w:val="single" w:sz="4" w:space="0" w:color="auto"/>
            </w:tcBorders>
            <w:vAlign w:val="center"/>
            <w:hideMark/>
          </w:tcPr>
          <w:p w14:paraId="5EB4268B"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single" w:sz="8" w:space="0" w:color="auto"/>
              <w:left w:val="single" w:sz="4" w:space="0" w:color="auto"/>
              <w:bottom w:val="single" w:sz="8" w:space="0" w:color="000000"/>
              <w:right w:val="single" w:sz="4" w:space="0" w:color="auto"/>
            </w:tcBorders>
            <w:vAlign w:val="center"/>
            <w:hideMark/>
          </w:tcPr>
          <w:p w14:paraId="40378A7F"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2DC90879"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Case Management- Database development </w:t>
            </w:r>
          </w:p>
        </w:tc>
        <w:tc>
          <w:tcPr>
            <w:tcW w:w="1440" w:type="dxa"/>
            <w:tcBorders>
              <w:top w:val="nil"/>
              <w:left w:val="nil"/>
              <w:bottom w:val="single" w:sz="4" w:space="0" w:color="auto"/>
              <w:right w:val="single" w:sz="8" w:space="0" w:color="auto"/>
            </w:tcBorders>
            <w:shd w:val="clear" w:color="auto" w:fill="auto"/>
            <w:vAlign w:val="center"/>
            <w:hideMark/>
          </w:tcPr>
          <w:p w14:paraId="1456D7BC"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8,500.000 </w:t>
            </w:r>
          </w:p>
        </w:tc>
      </w:tr>
      <w:tr w:rsidR="00BE4542" w:rsidRPr="002C6B2E" w14:paraId="355516BF"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0B266BA7"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8" w:space="0" w:color="000000"/>
              <w:right w:val="single" w:sz="4" w:space="0" w:color="auto"/>
            </w:tcBorders>
            <w:vAlign w:val="center"/>
            <w:hideMark/>
          </w:tcPr>
          <w:p w14:paraId="5BFC9DF0"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14:paraId="0543E9D7"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8" w:space="0" w:color="000000"/>
              <w:right w:val="single" w:sz="4" w:space="0" w:color="auto"/>
            </w:tcBorders>
            <w:vAlign w:val="center"/>
            <w:hideMark/>
          </w:tcPr>
          <w:p w14:paraId="196E94EE"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single" w:sz="8" w:space="0" w:color="auto"/>
              <w:left w:val="single" w:sz="4" w:space="0" w:color="auto"/>
              <w:bottom w:val="single" w:sz="8" w:space="0" w:color="000000"/>
              <w:right w:val="single" w:sz="4" w:space="0" w:color="auto"/>
            </w:tcBorders>
            <w:vAlign w:val="center"/>
            <w:hideMark/>
          </w:tcPr>
          <w:p w14:paraId="42542E4D"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3281108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Project staff (SC) </w:t>
            </w:r>
          </w:p>
        </w:tc>
        <w:tc>
          <w:tcPr>
            <w:tcW w:w="1440" w:type="dxa"/>
            <w:tcBorders>
              <w:top w:val="nil"/>
              <w:left w:val="nil"/>
              <w:bottom w:val="single" w:sz="4" w:space="0" w:color="auto"/>
              <w:right w:val="single" w:sz="8" w:space="0" w:color="auto"/>
            </w:tcBorders>
            <w:shd w:val="clear" w:color="auto" w:fill="auto"/>
            <w:vAlign w:val="center"/>
            <w:hideMark/>
          </w:tcPr>
          <w:p w14:paraId="1C63A24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7,333.250 </w:t>
            </w:r>
          </w:p>
        </w:tc>
      </w:tr>
      <w:tr w:rsidR="00BE4542" w:rsidRPr="002C6B2E" w14:paraId="25B8348A" w14:textId="77777777" w:rsidTr="00BE4542">
        <w:trPr>
          <w:trHeight w:val="320"/>
        </w:trPr>
        <w:tc>
          <w:tcPr>
            <w:tcW w:w="2579" w:type="dxa"/>
            <w:vMerge/>
            <w:tcBorders>
              <w:top w:val="single" w:sz="8" w:space="0" w:color="auto"/>
              <w:left w:val="single" w:sz="8" w:space="0" w:color="auto"/>
              <w:bottom w:val="single" w:sz="8" w:space="0" w:color="000000"/>
              <w:right w:val="nil"/>
            </w:tcBorders>
            <w:vAlign w:val="center"/>
            <w:hideMark/>
          </w:tcPr>
          <w:p w14:paraId="1C566386"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single" w:sz="8" w:space="0" w:color="auto"/>
              <w:left w:val="single" w:sz="4" w:space="0" w:color="auto"/>
              <w:bottom w:val="single" w:sz="8" w:space="0" w:color="000000"/>
              <w:right w:val="single" w:sz="4" w:space="0" w:color="auto"/>
            </w:tcBorders>
            <w:vAlign w:val="center"/>
            <w:hideMark/>
          </w:tcPr>
          <w:p w14:paraId="3934BFC1"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14:paraId="37AD322B"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single" w:sz="8" w:space="0" w:color="auto"/>
              <w:left w:val="single" w:sz="4" w:space="0" w:color="auto"/>
              <w:bottom w:val="single" w:sz="8" w:space="0" w:color="000000"/>
              <w:right w:val="single" w:sz="4" w:space="0" w:color="auto"/>
            </w:tcBorders>
            <w:vAlign w:val="center"/>
            <w:hideMark/>
          </w:tcPr>
          <w:p w14:paraId="0A6A7A69"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single" w:sz="8" w:space="0" w:color="auto"/>
              <w:left w:val="single" w:sz="4" w:space="0" w:color="auto"/>
              <w:bottom w:val="single" w:sz="8" w:space="0" w:color="000000"/>
              <w:right w:val="single" w:sz="4" w:space="0" w:color="auto"/>
            </w:tcBorders>
            <w:vAlign w:val="center"/>
            <w:hideMark/>
          </w:tcPr>
          <w:p w14:paraId="31E6B901"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8" w:space="0" w:color="auto"/>
              <w:right w:val="single" w:sz="4" w:space="0" w:color="auto"/>
            </w:tcBorders>
            <w:shd w:val="clear" w:color="auto" w:fill="auto"/>
            <w:vAlign w:val="center"/>
            <w:hideMark/>
          </w:tcPr>
          <w:p w14:paraId="7B54314E" w14:textId="3F3F4CD0" w:rsidR="00BE4542" w:rsidRPr="00EE0DB3" w:rsidRDefault="00F670F4"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Project manager</w:t>
            </w:r>
            <w:r w:rsidR="00BE4542" w:rsidRPr="00EE0DB3">
              <w:rPr>
                <w:rFonts w:asciiTheme="minorHAnsi" w:hAnsiTheme="minorHAnsi" w:cstheme="minorHAnsi"/>
                <w:color w:val="000000"/>
                <w:sz w:val="20"/>
                <w:szCs w:val="20"/>
              </w:rPr>
              <w:t xml:space="preserve"> (</w:t>
            </w:r>
            <w:r w:rsidR="003402C8" w:rsidRPr="00EE0DB3">
              <w:rPr>
                <w:rFonts w:asciiTheme="minorHAnsi" w:hAnsiTheme="minorHAnsi" w:cstheme="minorHAnsi"/>
                <w:color w:val="000000"/>
                <w:sz w:val="20"/>
                <w:szCs w:val="20"/>
              </w:rPr>
              <w:t>25</w:t>
            </w:r>
            <w:r w:rsidR="00BE4542" w:rsidRPr="00EE0DB3">
              <w:rPr>
                <w:rFonts w:asciiTheme="minorHAnsi" w:hAnsiTheme="minorHAnsi" w:cstheme="minorHAnsi"/>
                <w:color w:val="000000"/>
                <w:sz w:val="20"/>
                <w:szCs w:val="2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67F46449"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13,903.000 </w:t>
            </w:r>
          </w:p>
        </w:tc>
      </w:tr>
      <w:tr w:rsidR="00BE4542" w:rsidRPr="002C6B2E" w14:paraId="5DD93071"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26C45AD1" w14:textId="77777777" w:rsidR="00BE4542" w:rsidRPr="00EE0DB3" w:rsidRDefault="00BE4542" w:rsidP="00BE4542">
            <w:pPr>
              <w:rPr>
                <w:rFonts w:asciiTheme="minorHAnsi" w:hAnsiTheme="minorHAnsi" w:cstheme="minorHAnsi"/>
                <w:color w:val="000000"/>
                <w:sz w:val="20"/>
                <w:szCs w:val="20"/>
              </w:rPr>
            </w:pPr>
          </w:p>
        </w:tc>
        <w:tc>
          <w:tcPr>
            <w:tcW w:w="3339" w:type="dxa"/>
            <w:vMerge w:val="restart"/>
            <w:tcBorders>
              <w:top w:val="nil"/>
              <w:left w:val="single" w:sz="4" w:space="0" w:color="auto"/>
              <w:bottom w:val="single" w:sz="8" w:space="0" w:color="000000"/>
              <w:right w:val="single" w:sz="4" w:space="0" w:color="auto"/>
            </w:tcBorders>
            <w:shd w:val="clear" w:color="auto" w:fill="auto"/>
            <w:vAlign w:val="center"/>
            <w:hideMark/>
          </w:tcPr>
          <w:p w14:paraId="55DCBEBE"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Activity 1.3 Capacity building of judicial actors dealing with the small claim process</w:t>
            </w:r>
          </w:p>
        </w:tc>
        <w:tc>
          <w:tcPr>
            <w:tcW w:w="1272" w:type="dxa"/>
            <w:vMerge w:val="restart"/>
            <w:tcBorders>
              <w:top w:val="nil"/>
              <w:left w:val="single" w:sz="4" w:space="0" w:color="auto"/>
              <w:bottom w:val="single" w:sz="8" w:space="0" w:color="000000"/>
              <w:right w:val="single" w:sz="4" w:space="0" w:color="auto"/>
            </w:tcBorders>
            <w:shd w:val="clear" w:color="auto" w:fill="auto"/>
            <w:vAlign w:val="center"/>
            <w:hideMark/>
          </w:tcPr>
          <w:p w14:paraId="108E6F6B"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Y1</w:t>
            </w:r>
          </w:p>
        </w:tc>
        <w:tc>
          <w:tcPr>
            <w:tcW w:w="1897" w:type="dxa"/>
            <w:vMerge w:val="restart"/>
            <w:tcBorders>
              <w:top w:val="nil"/>
              <w:left w:val="single" w:sz="4" w:space="0" w:color="auto"/>
              <w:bottom w:val="single" w:sz="8" w:space="0" w:color="000000"/>
              <w:right w:val="single" w:sz="4" w:space="0" w:color="auto"/>
            </w:tcBorders>
            <w:shd w:val="clear" w:color="auto" w:fill="auto"/>
            <w:vAlign w:val="center"/>
            <w:hideMark/>
          </w:tcPr>
          <w:p w14:paraId="4355210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UNDP &amp; MoJ</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14:paraId="33E0FC7C"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Funding window</w:t>
            </w:r>
          </w:p>
        </w:tc>
        <w:tc>
          <w:tcPr>
            <w:tcW w:w="3026" w:type="dxa"/>
            <w:tcBorders>
              <w:top w:val="nil"/>
              <w:left w:val="nil"/>
              <w:bottom w:val="single" w:sz="4" w:space="0" w:color="auto"/>
              <w:right w:val="single" w:sz="4" w:space="0" w:color="auto"/>
            </w:tcBorders>
            <w:shd w:val="clear" w:color="auto" w:fill="auto"/>
            <w:vAlign w:val="center"/>
            <w:hideMark/>
          </w:tcPr>
          <w:p w14:paraId="5942ECF3"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RoL Consultant (Small Claims expert)  </w:t>
            </w:r>
          </w:p>
        </w:tc>
        <w:tc>
          <w:tcPr>
            <w:tcW w:w="1440" w:type="dxa"/>
            <w:tcBorders>
              <w:top w:val="nil"/>
              <w:left w:val="nil"/>
              <w:bottom w:val="single" w:sz="4" w:space="0" w:color="auto"/>
              <w:right w:val="single" w:sz="8" w:space="0" w:color="auto"/>
            </w:tcBorders>
            <w:shd w:val="clear" w:color="auto" w:fill="auto"/>
            <w:vAlign w:val="center"/>
            <w:hideMark/>
          </w:tcPr>
          <w:p w14:paraId="77890030"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12,500.000 </w:t>
            </w:r>
          </w:p>
        </w:tc>
      </w:tr>
      <w:tr w:rsidR="00BE4542" w:rsidRPr="002C6B2E" w14:paraId="2997328A"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70243464"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37FADC43"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2DE0BA9A"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21636BA1"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7E24D67A"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6645021A"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Toolkit development </w:t>
            </w:r>
          </w:p>
        </w:tc>
        <w:tc>
          <w:tcPr>
            <w:tcW w:w="1440" w:type="dxa"/>
            <w:tcBorders>
              <w:top w:val="nil"/>
              <w:left w:val="nil"/>
              <w:bottom w:val="single" w:sz="4" w:space="0" w:color="auto"/>
              <w:right w:val="single" w:sz="8" w:space="0" w:color="auto"/>
            </w:tcBorders>
            <w:shd w:val="clear" w:color="auto" w:fill="auto"/>
            <w:vAlign w:val="center"/>
            <w:hideMark/>
          </w:tcPr>
          <w:p w14:paraId="006E7BFC"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8,250.000 </w:t>
            </w:r>
          </w:p>
        </w:tc>
      </w:tr>
      <w:tr w:rsidR="00BE4542" w:rsidRPr="002C6B2E" w14:paraId="3DA0F8D6"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287A9042"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00FCF4D5"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034937BB"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2AEBC070"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3142588F"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594C40E9"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Operating Expenses </w:t>
            </w:r>
          </w:p>
        </w:tc>
        <w:tc>
          <w:tcPr>
            <w:tcW w:w="1440" w:type="dxa"/>
            <w:tcBorders>
              <w:top w:val="nil"/>
              <w:left w:val="nil"/>
              <w:bottom w:val="single" w:sz="4" w:space="0" w:color="auto"/>
              <w:right w:val="single" w:sz="8" w:space="0" w:color="auto"/>
            </w:tcBorders>
            <w:shd w:val="clear" w:color="auto" w:fill="auto"/>
            <w:vAlign w:val="center"/>
            <w:hideMark/>
          </w:tcPr>
          <w:p w14:paraId="5D63181D"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4,672.897 </w:t>
            </w:r>
          </w:p>
        </w:tc>
      </w:tr>
      <w:tr w:rsidR="00BE4542" w:rsidRPr="002C6B2E" w14:paraId="6F6869DA"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6376FD96"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66EB4725"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6B15469B"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2A42A54A"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59CBE0D2"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7D7CC96D" w14:textId="77777777" w:rsidR="00BE4542" w:rsidRPr="00EE0DB3" w:rsidRDefault="00BE4542" w:rsidP="00BE4542">
            <w:pPr>
              <w:jc w:val="center"/>
              <w:rPr>
                <w:rFonts w:asciiTheme="minorHAnsi" w:hAnsiTheme="minorHAnsi" w:cstheme="minorHAnsi"/>
                <w:color w:val="000000"/>
                <w:sz w:val="20"/>
                <w:szCs w:val="20"/>
              </w:rPr>
            </w:pPr>
            <w:proofErr w:type="spellStart"/>
            <w:r w:rsidRPr="00EE0DB3">
              <w:rPr>
                <w:rFonts w:asciiTheme="minorHAnsi" w:hAnsiTheme="minorHAnsi" w:cstheme="minorHAnsi"/>
                <w:color w:val="000000"/>
                <w:sz w:val="20"/>
                <w:szCs w:val="20"/>
              </w:rPr>
              <w:t>Stackholders</w:t>
            </w:r>
            <w:proofErr w:type="spellEnd"/>
            <w:r w:rsidRPr="00EE0DB3">
              <w:rPr>
                <w:rFonts w:asciiTheme="minorHAnsi" w:hAnsiTheme="minorHAnsi" w:cstheme="minorHAnsi"/>
                <w:color w:val="000000"/>
                <w:sz w:val="20"/>
                <w:szCs w:val="20"/>
              </w:rPr>
              <w:t xml:space="preserve"> Capacity Development </w:t>
            </w:r>
          </w:p>
        </w:tc>
        <w:tc>
          <w:tcPr>
            <w:tcW w:w="1440" w:type="dxa"/>
            <w:tcBorders>
              <w:top w:val="nil"/>
              <w:left w:val="nil"/>
              <w:bottom w:val="single" w:sz="4" w:space="0" w:color="auto"/>
              <w:right w:val="single" w:sz="8" w:space="0" w:color="auto"/>
            </w:tcBorders>
            <w:shd w:val="clear" w:color="auto" w:fill="auto"/>
            <w:vAlign w:val="center"/>
            <w:hideMark/>
          </w:tcPr>
          <w:p w14:paraId="37486571"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4,961.520 </w:t>
            </w:r>
          </w:p>
        </w:tc>
      </w:tr>
      <w:tr w:rsidR="00BE4542" w:rsidRPr="002C6B2E" w14:paraId="443693F3"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13B1CD2E"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2719104A"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0792B1AA"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21B684E0"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72144F1A"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102B8E7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Project staff (SC) </w:t>
            </w:r>
          </w:p>
        </w:tc>
        <w:tc>
          <w:tcPr>
            <w:tcW w:w="1440" w:type="dxa"/>
            <w:tcBorders>
              <w:top w:val="nil"/>
              <w:left w:val="nil"/>
              <w:bottom w:val="single" w:sz="4" w:space="0" w:color="auto"/>
              <w:right w:val="single" w:sz="8" w:space="0" w:color="auto"/>
            </w:tcBorders>
            <w:shd w:val="clear" w:color="auto" w:fill="auto"/>
            <w:vAlign w:val="center"/>
            <w:hideMark/>
          </w:tcPr>
          <w:p w14:paraId="7204FBA3"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7,333.250 </w:t>
            </w:r>
          </w:p>
        </w:tc>
      </w:tr>
      <w:tr w:rsidR="00BE4542" w:rsidRPr="002C6B2E" w14:paraId="247ADC4C" w14:textId="77777777" w:rsidTr="00BE4542">
        <w:trPr>
          <w:trHeight w:val="320"/>
        </w:trPr>
        <w:tc>
          <w:tcPr>
            <w:tcW w:w="2579" w:type="dxa"/>
            <w:vMerge/>
            <w:tcBorders>
              <w:top w:val="single" w:sz="8" w:space="0" w:color="auto"/>
              <w:left w:val="single" w:sz="8" w:space="0" w:color="auto"/>
              <w:bottom w:val="single" w:sz="8" w:space="0" w:color="000000"/>
              <w:right w:val="nil"/>
            </w:tcBorders>
            <w:vAlign w:val="center"/>
            <w:hideMark/>
          </w:tcPr>
          <w:p w14:paraId="7CD6B54E"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53F65DFB"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2D804EB6"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2E585E81"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0F2E5228"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8" w:space="0" w:color="auto"/>
              <w:right w:val="single" w:sz="4" w:space="0" w:color="auto"/>
            </w:tcBorders>
            <w:shd w:val="clear" w:color="auto" w:fill="auto"/>
            <w:vAlign w:val="center"/>
            <w:hideMark/>
          </w:tcPr>
          <w:p w14:paraId="7F129375" w14:textId="403BC474" w:rsidR="00BE4542" w:rsidRPr="00EE0DB3" w:rsidRDefault="00F670F4"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Project manager </w:t>
            </w:r>
            <w:r w:rsidR="00BE4542" w:rsidRPr="00EE0DB3">
              <w:rPr>
                <w:rFonts w:asciiTheme="minorHAnsi" w:hAnsiTheme="minorHAnsi" w:cstheme="minorHAnsi"/>
                <w:color w:val="000000"/>
                <w:sz w:val="20"/>
                <w:szCs w:val="20"/>
              </w:rPr>
              <w:t>(</w:t>
            </w:r>
            <w:r w:rsidR="003402C8" w:rsidRPr="00EE0DB3">
              <w:rPr>
                <w:rFonts w:asciiTheme="minorHAnsi" w:hAnsiTheme="minorHAnsi" w:cstheme="minorHAnsi"/>
                <w:color w:val="000000"/>
                <w:sz w:val="20"/>
                <w:szCs w:val="20"/>
              </w:rPr>
              <w:t>25</w:t>
            </w:r>
            <w:r w:rsidR="00BE4542" w:rsidRPr="00EE0DB3">
              <w:rPr>
                <w:rFonts w:asciiTheme="minorHAnsi" w:hAnsiTheme="minorHAnsi" w:cstheme="minorHAnsi"/>
                <w:color w:val="000000"/>
                <w:sz w:val="20"/>
                <w:szCs w:val="2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06AFE1EC"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13,903.000 </w:t>
            </w:r>
          </w:p>
        </w:tc>
      </w:tr>
      <w:tr w:rsidR="00BE4542" w:rsidRPr="002C6B2E" w14:paraId="1C42C661"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186226FA" w14:textId="77777777" w:rsidR="00BE4542" w:rsidRPr="00EE0DB3" w:rsidRDefault="00BE4542" w:rsidP="00BE4542">
            <w:pPr>
              <w:rPr>
                <w:rFonts w:asciiTheme="minorHAnsi" w:hAnsiTheme="minorHAnsi" w:cstheme="minorHAnsi"/>
                <w:color w:val="000000"/>
                <w:sz w:val="20"/>
                <w:szCs w:val="20"/>
              </w:rPr>
            </w:pPr>
          </w:p>
        </w:tc>
        <w:tc>
          <w:tcPr>
            <w:tcW w:w="3339" w:type="dxa"/>
            <w:vMerge w:val="restart"/>
            <w:tcBorders>
              <w:top w:val="nil"/>
              <w:left w:val="single" w:sz="4" w:space="0" w:color="auto"/>
              <w:bottom w:val="single" w:sz="8" w:space="0" w:color="000000"/>
              <w:right w:val="single" w:sz="4" w:space="0" w:color="auto"/>
            </w:tcBorders>
            <w:shd w:val="clear" w:color="auto" w:fill="auto"/>
            <w:vAlign w:val="center"/>
            <w:hideMark/>
          </w:tcPr>
          <w:p w14:paraId="087E16B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Activity 1.4 Provide rights-based education and awareness to women on legal and financial tools to promote their economic empowerment and digital skills development</w:t>
            </w:r>
          </w:p>
        </w:tc>
        <w:tc>
          <w:tcPr>
            <w:tcW w:w="1272" w:type="dxa"/>
            <w:vMerge w:val="restart"/>
            <w:tcBorders>
              <w:top w:val="nil"/>
              <w:left w:val="single" w:sz="4" w:space="0" w:color="auto"/>
              <w:bottom w:val="single" w:sz="8" w:space="0" w:color="000000"/>
              <w:right w:val="single" w:sz="4" w:space="0" w:color="auto"/>
            </w:tcBorders>
            <w:shd w:val="clear" w:color="auto" w:fill="auto"/>
            <w:vAlign w:val="center"/>
            <w:hideMark/>
          </w:tcPr>
          <w:p w14:paraId="683A58C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Y1</w:t>
            </w:r>
          </w:p>
        </w:tc>
        <w:tc>
          <w:tcPr>
            <w:tcW w:w="1897" w:type="dxa"/>
            <w:vMerge w:val="restart"/>
            <w:tcBorders>
              <w:top w:val="nil"/>
              <w:left w:val="single" w:sz="4" w:space="0" w:color="auto"/>
              <w:bottom w:val="single" w:sz="8" w:space="0" w:color="000000"/>
              <w:right w:val="single" w:sz="4" w:space="0" w:color="auto"/>
            </w:tcBorders>
            <w:shd w:val="clear" w:color="auto" w:fill="auto"/>
            <w:vAlign w:val="center"/>
            <w:hideMark/>
          </w:tcPr>
          <w:p w14:paraId="216C8C2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UNDP &amp; MoJ</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14:paraId="5C49A76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Funding window</w:t>
            </w:r>
          </w:p>
        </w:tc>
        <w:tc>
          <w:tcPr>
            <w:tcW w:w="3026" w:type="dxa"/>
            <w:tcBorders>
              <w:top w:val="nil"/>
              <w:left w:val="nil"/>
              <w:bottom w:val="single" w:sz="4" w:space="0" w:color="auto"/>
              <w:right w:val="single" w:sz="4" w:space="0" w:color="auto"/>
            </w:tcBorders>
            <w:shd w:val="clear" w:color="auto" w:fill="auto"/>
            <w:vAlign w:val="center"/>
            <w:hideMark/>
          </w:tcPr>
          <w:p w14:paraId="10A8288F"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Information </w:t>
            </w:r>
            <w:proofErr w:type="spellStart"/>
            <w:r w:rsidRPr="00EE0DB3">
              <w:rPr>
                <w:rFonts w:asciiTheme="minorHAnsi" w:hAnsiTheme="minorHAnsi" w:cstheme="minorHAnsi"/>
                <w:color w:val="000000"/>
                <w:sz w:val="20"/>
                <w:szCs w:val="20"/>
              </w:rPr>
              <w:t>Managent</w:t>
            </w:r>
            <w:proofErr w:type="spellEnd"/>
            <w:r w:rsidRPr="00EE0DB3">
              <w:rPr>
                <w:rFonts w:asciiTheme="minorHAnsi" w:hAnsiTheme="minorHAnsi" w:cstheme="minorHAnsi"/>
                <w:color w:val="000000"/>
                <w:sz w:val="20"/>
                <w:szCs w:val="20"/>
              </w:rPr>
              <w:t xml:space="preserve"> and communication consultant </w:t>
            </w:r>
          </w:p>
        </w:tc>
        <w:tc>
          <w:tcPr>
            <w:tcW w:w="1440" w:type="dxa"/>
            <w:tcBorders>
              <w:top w:val="nil"/>
              <w:left w:val="nil"/>
              <w:bottom w:val="single" w:sz="4" w:space="0" w:color="auto"/>
              <w:right w:val="single" w:sz="8" w:space="0" w:color="auto"/>
            </w:tcBorders>
            <w:shd w:val="clear" w:color="auto" w:fill="auto"/>
            <w:vAlign w:val="center"/>
            <w:hideMark/>
          </w:tcPr>
          <w:p w14:paraId="1E28BF62"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12,500.000 </w:t>
            </w:r>
          </w:p>
        </w:tc>
      </w:tr>
      <w:tr w:rsidR="00BE4542" w:rsidRPr="002C6B2E" w14:paraId="3591CE32"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48C13E6C"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38847E24"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4DE7FACD"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578D6E80"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67D51125"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73FFA0D0"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Stakeholder engagement efforts </w:t>
            </w:r>
          </w:p>
        </w:tc>
        <w:tc>
          <w:tcPr>
            <w:tcW w:w="1440" w:type="dxa"/>
            <w:tcBorders>
              <w:top w:val="nil"/>
              <w:left w:val="nil"/>
              <w:bottom w:val="single" w:sz="4" w:space="0" w:color="auto"/>
              <w:right w:val="single" w:sz="8" w:space="0" w:color="auto"/>
            </w:tcBorders>
            <w:shd w:val="clear" w:color="auto" w:fill="auto"/>
            <w:vAlign w:val="center"/>
            <w:hideMark/>
          </w:tcPr>
          <w:p w14:paraId="30C94CBD"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5,052.540 </w:t>
            </w:r>
          </w:p>
        </w:tc>
      </w:tr>
      <w:tr w:rsidR="00BE4542" w:rsidRPr="002C6B2E" w14:paraId="4E6B11FE"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35A01E58"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5AB8E910"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02D1F584"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4BC46F3E"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49EC7065"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0EA0BF7E" w14:textId="77777777" w:rsidR="00BE4542" w:rsidRPr="00EE0DB3" w:rsidRDefault="00BE4542" w:rsidP="00BE4542">
            <w:pPr>
              <w:jc w:val="center"/>
              <w:rPr>
                <w:rFonts w:asciiTheme="minorHAnsi" w:hAnsiTheme="minorHAnsi" w:cstheme="minorHAnsi"/>
                <w:color w:val="000000"/>
                <w:sz w:val="20"/>
                <w:szCs w:val="20"/>
              </w:rPr>
            </w:pPr>
            <w:proofErr w:type="spellStart"/>
            <w:r w:rsidRPr="00EE0DB3">
              <w:rPr>
                <w:rFonts w:asciiTheme="minorHAnsi" w:hAnsiTheme="minorHAnsi" w:cstheme="minorHAnsi"/>
                <w:color w:val="000000"/>
                <w:sz w:val="20"/>
                <w:szCs w:val="20"/>
              </w:rPr>
              <w:t>Stackholders</w:t>
            </w:r>
            <w:proofErr w:type="spellEnd"/>
            <w:r w:rsidRPr="00EE0DB3">
              <w:rPr>
                <w:rFonts w:asciiTheme="minorHAnsi" w:hAnsiTheme="minorHAnsi" w:cstheme="minorHAnsi"/>
                <w:color w:val="000000"/>
                <w:sz w:val="20"/>
                <w:szCs w:val="20"/>
              </w:rPr>
              <w:t xml:space="preserve"> Capacity Development </w:t>
            </w:r>
          </w:p>
        </w:tc>
        <w:tc>
          <w:tcPr>
            <w:tcW w:w="1440" w:type="dxa"/>
            <w:tcBorders>
              <w:top w:val="nil"/>
              <w:left w:val="nil"/>
              <w:bottom w:val="single" w:sz="4" w:space="0" w:color="auto"/>
              <w:right w:val="single" w:sz="8" w:space="0" w:color="auto"/>
            </w:tcBorders>
            <w:shd w:val="clear" w:color="auto" w:fill="auto"/>
            <w:vAlign w:val="center"/>
            <w:hideMark/>
          </w:tcPr>
          <w:p w14:paraId="47DEEE5C"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4,500.000 </w:t>
            </w:r>
          </w:p>
        </w:tc>
      </w:tr>
      <w:tr w:rsidR="00BE4542" w:rsidRPr="002C6B2E" w14:paraId="46CE1D2C"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7C9E1D8E"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58E0BA15"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404FAE3E"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4BDC489B"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5CDA321B"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39C120CF"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Awareness Raising Campaign </w:t>
            </w:r>
          </w:p>
        </w:tc>
        <w:tc>
          <w:tcPr>
            <w:tcW w:w="1440" w:type="dxa"/>
            <w:tcBorders>
              <w:top w:val="nil"/>
              <w:left w:val="nil"/>
              <w:bottom w:val="single" w:sz="4" w:space="0" w:color="auto"/>
              <w:right w:val="single" w:sz="8" w:space="0" w:color="auto"/>
            </w:tcBorders>
            <w:shd w:val="clear" w:color="auto" w:fill="auto"/>
            <w:vAlign w:val="center"/>
            <w:hideMark/>
          </w:tcPr>
          <w:p w14:paraId="4114675C"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20,800.000 </w:t>
            </w:r>
          </w:p>
        </w:tc>
      </w:tr>
      <w:tr w:rsidR="00BE4542" w:rsidRPr="002C6B2E" w14:paraId="542BE667"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6C41F846"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39DE86B9"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28E33343"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2F3252D4"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38A05F6A"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7B793B8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Operating Expenses </w:t>
            </w:r>
          </w:p>
        </w:tc>
        <w:tc>
          <w:tcPr>
            <w:tcW w:w="1440" w:type="dxa"/>
            <w:tcBorders>
              <w:top w:val="nil"/>
              <w:left w:val="nil"/>
              <w:bottom w:val="single" w:sz="4" w:space="0" w:color="auto"/>
              <w:right w:val="single" w:sz="8" w:space="0" w:color="auto"/>
            </w:tcBorders>
            <w:shd w:val="clear" w:color="auto" w:fill="auto"/>
            <w:vAlign w:val="center"/>
            <w:hideMark/>
          </w:tcPr>
          <w:p w14:paraId="74ED7199"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4,672.897 </w:t>
            </w:r>
          </w:p>
        </w:tc>
      </w:tr>
      <w:tr w:rsidR="00BE4542" w:rsidRPr="002C6B2E" w14:paraId="688998BF" w14:textId="77777777" w:rsidTr="00BE4542">
        <w:trPr>
          <w:trHeight w:val="310"/>
        </w:trPr>
        <w:tc>
          <w:tcPr>
            <w:tcW w:w="2579" w:type="dxa"/>
            <w:vMerge/>
            <w:tcBorders>
              <w:top w:val="single" w:sz="8" w:space="0" w:color="auto"/>
              <w:left w:val="single" w:sz="8" w:space="0" w:color="auto"/>
              <w:bottom w:val="single" w:sz="8" w:space="0" w:color="000000"/>
              <w:right w:val="nil"/>
            </w:tcBorders>
            <w:vAlign w:val="center"/>
            <w:hideMark/>
          </w:tcPr>
          <w:p w14:paraId="3332E5F2"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42AC374D"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63D25C43"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182A67A2"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2DD67DE8"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4" w:space="0" w:color="auto"/>
              <w:right w:val="single" w:sz="4" w:space="0" w:color="auto"/>
            </w:tcBorders>
            <w:shd w:val="clear" w:color="auto" w:fill="auto"/>
            <w:vAlign w:val="center"/>
            <w:hideMark/>
          </w:tcPr>
          <w:p w14:paraId="18A8EEC5"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Project staff (SC) </w:t>
            </w:r>
          </w:p>
        </w:tc>
        <w:tc>
          <w:tcPr>
            <w:tcW w:w="1440" w:type="dxa"/>
            <w:tcBorders>
              <w:top w:val="nil"/>
              <w:left w:val="nil"/>
              <w:bottom w:val="single" w:sz="4" w:space="0" w:color="auto"/>
              <w:right w:val="single" w:sz="8" w:space="0" w:color="auto"/>
            </w:tcBorders>
            <w:shd w:val="clear" w:color="auto" w:fill="auto"/>
            <w:vAlign w:val="center"/>
            <w:hideMark/>
          </w:tcPr>
          <w:p w14:paraId="23DCCBF7"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7,333.250 </w:t>
            </w:r>
          </w:p>
        </w:tc>
      </w:tr>
      <w:tr w:rsidR="00BE4542" w:rsidRPr="002C6B2E" w14:paraId="7DD3EAD5" w14:textId="77777777" w:rsidTr="00BE4542">
        <w:trPr>
          <w:trHeight w:val="320"/>
        </w:trPr>
        <w:tc>
          <w:tcPr>
            <w:tcW w:w="2579" w:type="dxa"/>
            <w:vMerge/>
            <w:tcBorders>
              <w:top w:val="single" w:sz="8" w:space="0" w:color="auto"/>
              <w:left w:val="single" w:sz="8" w:space="0" w:color="auto"/>
              <w:bottom w:val="single" w:sz="8" w:space="0" w:color="000000"/>
              <w:right w:val="nil"/>
            </w:tcBorders>
            <w:vAlign w:val="center"/>
            <w:hideMark/>
          </w:tcPr>
          <w:p w14:paraId="01B5C550" w14:textId="77777777" w:rsidR="00BE4542" w:rsidRPr="00EE0DB3" w:rsidRDefault="00BE4542" w:rsidP="00BE4542">
            <w:pPr>
              <w:rPr>
                <w:rFonts w:asciiTheme="minorHAnsi" w:hAnsiTheme="minorHAnsi" w:cstheme="minorHAnsi"/>
                <w:color w:val="000000"/>
                <w:sz w:val="20"/>
                <w:szCs w:val="20"/>
              </w:rPr>
            </w:pPr>
          </w:p>
        </w:tc>
        <w:tc>
          <w:tcPr>
            <w:tcW w:w="3339" w:type="dxa"/>
            <w:vMerge/>
            <w:tcBorders>
              <w:top w:val="nil"/>
              <w:left w:val="single" w:sz="4" w:space="0" w:color="auto"/>
              <w:bottom w:val="single" w:sz="8" w:space="0" w:color="000000"/>
              <w:right w:val="single" w:sz="4" w:space="0" w:color="auto"/>
            </w:tcBorders>
            <w:vAlign w:val="center"/>
            <w:hideMark/>
          </w:tcPr>
          <w:p w14:paraId="355F2D15" w14:textId="77777777" w:rsidR="00BE4542" w:rsidRPr="00EE0DB3" w:rsidRDefault="00BE4542" w:rsidP="00BE4542">
            <w:pPr>
              <w:rPr>
                <w:rFonts w:asciiTheme="minorHAnsi" w:hAnsiTheme="minorHAnsi" w:cstheme="minorHAnsi"/>
                <w:color w:val="000000"/>
                <w:sz w:val="20"/>
                <w:szCs w:val="20"/>
              </w:rPr>
            </w:pPr>
          </w:p>
        </w:tc>
        <w:tc>
          <w:tcPr>
            <w:tcW w:w="1272" w:type="dxa"/>
            <w:vMerge/>
            <w:tcBorders>
              <w:top w:val="nil"/>
              <w:left w:val="single" w:sz="4" w:space="0" w:color="auto"/>
              <w:bottom w:val="single" w:sz="8" w:space="0" w:color="000000"/>
              <w:right w:val="single" w:sz="4" w:space="0" w:color="auto"/>
            </w:tcBorders>
            <w:vAlign w:val="center"/>
            <w:hideMark/>
          </w:tcPr>
          <w:p w14:paraId="1F51601E" w14:textId="77777777" w:rsidR="00BE4542" w:rsidRPr="00EE0DB3" w:rsidRDefault="00BE4542" w:rsidP="00BE4542">
            <w:pPr>
              <w:rPr>
                <w:rFonts w:asciiTheme="minorHAnsi" w:hAnsiTheme="minorHAnsi" w:cstheme="minorHAnsi"/>
                <w:color w:val="000000"/>
                <w:sz w:val="20"/>
                <w:szCs w:val="20"/>
              </w:rPr>
            </w:pPr>
          </w:p>
        </w:tc>
        <w:tc>
          <w:tcPr>
            <w:tcW w:w="1897" w:type="dxa"/>
            <w:vMerge/>
            <w:tcBorders>
              <w:top w:val="nil"/>
              <w:left w:val="single" w:sz="4" w:space="0" w:color="auto"/>
              <w:bottom w:val="single" w:sz="8" w:space="0" w:color="000000"/>
              <w:right w:val="single" w:sz="4" w:space="0" w:color="auto"/>
            </w:tcBorders>
            <w:vAlign w:val="center"/>
            <w:hideMark/>
          </w:tcPr>
          <w:p w14:paraId="0FE10F15" w14:textId="77777777" w:rsidR="00BE4542" w:rsidRPr="00EE0DB3" w:rsidRDefault="00BE4542" w:rsidP="00BE4542">
            <w:pPr>
              <w:rPr>
                <w:rFonts w:asciiTheme="minorHAnsi" w:hAnsiTheme="minorHAnsi" w:cstheme="minorHAnsi"/>
                <w:color w:val="000000"/>
                <w:sz w:val="20"/>
                <w:szCs w:val="20"/>
              </w:rPr>
            </w:pPr>
          </w:p>
        </w:tc>
        <w:tc>
          <w:tcPr>
            <w:tcW w:w="1377" w:type="dxa"/>
            <w:vMerge/>
            <w:tcBorders>
              <w:top w:val="nil"/>
              <w:left w:val="single" w:sz="4" w:space="0" w:color="auto"/>
              <w:bottom w:val="single" w:sz="8" w:space="0" w:color="000000"/>
              <w:right w:val="single" w:sz="4" w:space="0" w:color="auto"/>
            </w:tcBorders>
            <w:vAlign w:val="center"/>
            <w:hideMark/>
          </w:tcPr>
          <w:p w14:paraId="480C443D" w14:textId="77777777" w:rsidR="00BE4542" w:rsidRPr="00EE0DB3" w:rsidRDefault="00BE4542" w:rsidP="00BE4542">
            <w:pPr>
              <w:rPr>
                <w:rFonts w:asciiTheme="minorHAnsi" w:hAnsiTheme="minorHAnsi" w:cstheme="minorHAnsi"/>
                <w:color w:val="000000"/>
                <w:sz w:val="20"/>
                <w:szCs w:val="20"/>
              </w:rPr>
            </w:pPr>
          </w:p>
        </w:tc>
        <w:tc>
          <w:tcPr>
            <w:tcW w:w="3026" w:type="dxa"/>
            <w:tcBorders>
              <w:top w:val="nil"/>
              <w:left w:val="nil"/>
              <w:bottom w:val="single" w:sz="8" w:space="0" w:color="auto"/>
              <w:right w:val="single" w:sz="4" w:space="0" w:color="auto"/>
            </w:tcBorders>
            <w:shd w:val="clear" w:color="auto" w:fill="auto"/>
            <w:vAlign w:val="center"/>
            <w:hideMark/>
          </w:tcPr>
          <w:p w14:paraId="19A2A710" w14:textId="5DD5C5F9" w:rsidR="00BE4542" w:rsidRPr="00EE0DB3" w:rsidRDefault="00F670F4"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Project manager</w:t>
            </w:r>
            <w:r w:rsidR="00BE4542" w:rsidRPr="00EE0DB3">
              <w:rPr>
                <w:rFonts w:asciiTheme="minorHAnsi" w:hAnsiTheme="minorHAnsi" w:cstheme="minorHAnsi"/>
                <w:color w:val="000000"/>
                <w:sz w:val="20"/>
                <w:szCs w:val="20"/>
              </w:rPr>
              <w:t xml:space="preserve"> (</w:t>
            </w:r>
            <w:r w:rsidR="003402C8" w:rsidRPr="00EE0DB3">
              <w:rPr>
                <w:rFonts w:asciiTheme="minorHAnsi" w:hAnsiTheme="minorHAnsi" w:cstheme="minorHAnsi"/>
                <w:color w:val="000000"/>
                <w:sz w:val="20"/>
                <w:szCs w:val="20"/>
              </w:rPr>
              <w:t>25</w:t>
            </w:r>
            <w:r w:rsidR="00BE4542" w:rsidRPr="00EE0DB3">
              <w:rPr>
                <w:rFonts w:asciiTheme="minorHAnsi" w:hAnsiTheme="minorHAnsi" w:cstheme="minorHAnsi"/>
                <w:color w:val="000000"/>
                <w:sz w:val="20"/>
                <w:szCs w:val="2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0FEFCE8F"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xml:space="preserve">   13,903.000 </w:t>
            </w:r>
          </w:p>
        </w:tc>
      </w:tr>
      <w:tr w:rsidR="00BE4542" w:rsidRPr="002C6B2E" w14:paraId="2AE93149" w14:textId="77777777" w:rsidTr="00BE4542">
        <w:trPr>
          <w:trHeight w:val="610"/>
        </w:trPr>
        <w:tc>
          <w:tcPr>
            <w:tcW w:w="2579" w:type="dxa"/>
            <w:vMerge/>
            <w:tcBorders>
              <w:top w:val="single" w:sz="8" w:space="0" w:color="auto"/>
              <w:left w:val="single" w:sz="8" w:space="0" w:color="auto"/>
              <w:bottom w:val="single" w:sz="8" w:space="0" w:color="000000"/>
              <w:right w:val="nil"/>
            </w:tcBorders>
            <w:vAlign w:val="center"/>
            <w:hideMark/>
          </w:tcPr>
          <w:p w14:paraId="45E4F7FF" w14:textId="77777777" w:rsidR="00BE4542" w:rsidRPr="00EE0DB3" w:rsidRDefault="00BE4542" w:rsidP="00BE4542">
            <w:pPr>
              <w:rPr>
                <w:rFonts w:asciiTheme="minorHAnsi" w:hAnsiTheme="minorHAnsi" w:cstheme="minorHAnsi"/>
                <w:color w:val="000000"/>
                <w:sz w:val="20"/>
                <w:szCs w:val="20"/>
              </w:rPr>
            </w:pPr>
          </w:p>
        </w:tc>
        <w:tc>
          <w:tcPr>
            <w:tcW w:w="3339" w:type="dxa"/>
            <w:tcBorders>
              <w:top w:val="nil"/>
              <w:left w:val="single" w:sz="8" w:space="0" w:color="auto"/>
              <w:bottom w:val="nil"/>
              <w:right w:val="nil"/>
            </w:tcBorders>
            <w:shd w:val="clear" w:color="000000" w:fill="F2F2F2"/>
            <w:vAlign w:val="center"/>
            <w:hideMark/>
          </w:tcPr>
          <w:p w14:paraId="7C0ACCF9"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Sub-Total for Output 1</w:t>
            </w:r>
          </w:p>
        </w:tc>
        <w:tc>
          <w:tcPr>
            <w:tcW w:w="1272" w:type="dxa"/>
            <w:tcBorders>
              <w:top w:val="nil"/>
              <w:left w:val="nil"/>
              <w:bottom w:val="nil"/>
              <w:right w:val="nil"/>
            </w:tcBorders>
            <w:shd w:val="clear" w:color="000000" w:fill="F2F2F2"/>
            <w:vAlign w:val="center"/>
            <w:hideMark/>
          </w:tcPr>
          <w:p w14:paraId="45665668"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w:t>
            </w:r>
          </w:p>
        </w:tc>
        <w:tc>
          <w:tcPr>
            <w:tcW w:w="1897" w:type="dxa"/>
            <w:tcBorders>
              <w:top w:val="nil"/>
              <w:left w:val="nil"/>
              <w:bottom w:val="nil"/>
              <w:right w:val="nil"/>
            </w:tcBorders>
            <w:shd w:val="clear" w:color="000000" w:fill="F2F2F2"/>
            <w:vAlign w:val="center"/>
            <w:hideMark/>
          </w:tcPr>
          <w:p w14:paraId="020DA7A1"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w:t>
            </w:r>
          </w:p>
        </w:tc>
        <w:tc>
          <w:tcPr>
            <w:tcW w:w="1377" w:type="dxa"/>
            <w:tcBorders>
              <w:top w:val="nil"/>
              <w:left w:val="nil"/>
              <w:bottom w:val="nil"/>
              <w:right w:val="nil"/>
            </w:tcBorders>
            <w:shd w:val="clear" w:color="000000" w:fill="F2F2F2"/>
            <w:vAlign w:val="center"/>
            <w:hideMark/>
          </w:tcPr>
          <w:p w14:paraId="60E488C7"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w:t>
            </w:r>
          </w:p>
        </w:tc>
        <w:tc>
          <w:tcPr>
            <w:tcW w:w="3026" w:type="dxa"/>
            <w:tcBorders>
              <w:top w:val="nil"/>
              <w:left w:val="nil"/>
              <w:bottom w:val="nil"/>
              <w:right w:val="nil"/>
            </w:tcBorders>
            <w:shd w:val="clear" w:color="000000" w:fill="F2F2F2"/>
            <w:vAlign w:val="center"/>
            <w:hideMark/>
          </w:tcPr>
          <w:p w14:paraId="3A602A77"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w:t>
            </w:r>
          </w:p>
        </w:tc>
        <w:tc>
          <w:tcPr>
            <w:tcW w:w="1440" w:type="dxa"/>
            <w:tcBorders>
              <w:top w:val="nil"/>
              <w:left w:val="nil"/>
              <w:bottom w:val="nil"/>
              <w:right w:val="single" w:sz="8" w:space="0" w:color="auto"/>
            </w:tcBorders>
            <w:shd w:val="clear" w:color="000000" w:fill="F2F2F2"/>
            <w:vAlign w:val="center"/>
            <w:hideMark/>
          </w:tcPr>
          <w:p w14:paraId="1649DE7D"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xml:space="preserve"> 270,373.831 </w:t>
            </w:r>
          </w:p>
        </w:tc>
      </w:tr>
      <w:tr w:rsidR="00BE4542" w:rsidRPr="002C6B2E" w14:paraId="2424A100" w14:textId="77777777" w:rsidTr="00BE4542">
        <w:trPr>
          <w:cantSplit/>
          <w:trHeight w:val="320"/>
        </w:trPr>
        <w:tc>
          <w:tcPr>
            <w:tcW w:w="2579" w:type="dxa"/>
            <w:tcBorders>
              <w:top w:val="nil"/>
              <w:left w:val="single" w:sz="8" w:space="0" w:color="auto"/>
              <w:bottom w:val="nil"/>
              <w:right w:val="single" w:sz="4" w:space="0" w:color="auto"/>
            </w:tcBorders>
            <w:shd w:val="clear" w:color="auto" w:fill="auto"/>
            <w:vAlign w:val="center"/>
            <w:hideMark/>
          </w:tcPr>
          <w:p w14:paraId="4F14891F"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xml:space="preserve">Evaluation </w:t>
            </w:r>
            <w:r w:rsidRPr="00EE0DB3">
              <w:rPr>
                <w:rFonts w:asciiTheme="minorHAnsi" w:hAnsiTheme="minorHAnsi" w:cstheme="minorHAnsi"/>
                <w:i/>
                <w:iCs/>
                <w:color w:val="000000"/>
                <w:sz w:val="20"/>
                <w:szCs w:val="20"/>
              </w:rPr>
              <w:t>(as relevant)</w:t>
            </w:r>
          </w:p>
        </w:tc>
        <w:tc>
          <w:tcPr>
            <w:tcW w:w="3339" w:type="dxa"/>
            <w:tcBorders>
              <w:top w:val="single" w:sz="8" w:space="0" w:color="auto"/>
              <w:left w:val="nil"/>
              <w:bottom w:val="nil"/>
              <w:right w:val="single" w:sz="4" w:space="0" w:color="auto"/>
            </w:tcBorders>
            <w:shd w:val="clear" w:color="auto" w:fill="auto"/>
            <w:vAlign w:val="center"/>
            <w:hideMark/>
          </w:tcPr>
          <w:p w14:paraId="61DD4EAA"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EVALUATION</w:t>
            </w:r>
          </w:p>
        </w:tc>
        <w:tc>
          <w:tcPr>
            <w:tcW w:w="1272" w:type="dxa"/>
            <w:tcBorders>
              <w:top w:val="single" w:sz="8" w:space="0" w:color="auto"/>
              <w:left w:val="nil"/>
              <w:bottom w:val="nil"/>
              <w:right w:val="single" w:sz="4" w:space="0" w:color="auto"/>
            </w:tcBorders>
            <w:shd w:val="clear" w:color="auto" w:fill="auto"/>
            <w:vAlign w:val="center"/>
            <w:hideMark/>
          </w:tcPr>
          <w:p w14:paraId="021FB8E3"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Y1</w:t>
            </w:r>
          </w:p>
        </w:tc>
        <w:tc>
          <w:tcPr>
            <w:tcW w:w="1897" w:type="dxa"/>
            <w:tcBorders>
              <w:top w:val="single" w:sz="8" w:space="0" w:color="auto"/>
              <w:left w:val="nil"/>
              <w:bottom w:val="nil"/>
              <w:right w:val="single" w:sz="4" w:space="0" w:color="auto"/>
            </w:tcBorders>
            <w:shd w:val="clear" w:color="auto" w:fill="auto"/>
            <w:vAlign w:val="center"/>
            <w:hideMark/>
          </w:tcPr>
          <w:p w14:paraId="160489E0"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External entity</w:t>
            </w:r>
          </w:p>
        </w:tc>
        <w:tc>
          <w:tcPr>
            <w:tcW w:w="1377" w:type="dxa"/>
            <w:tcBorders>
              <w:top w:val="single" w:sz="8" w:space="0" w:color="auto"/>
              <w:left w:val="nil"/>
              <w:bottom w:val="nil"/>
              <w:right w:val="single" w:sz="4" w:space="0" w:color="auto"/>
            </w:tcBorders>
            <w:shd w:val="clear" w:color="auto" w:fill="auto"/>
            <w:vAlign w:val="center"/>
            <w:hideMark/>
          </w:tcPr>
          <w:p w14:paraId="472A0CB3"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Funding window</w:t>
            </w:r>
          </w:p>
        </w:tc>
        <w:tc>
          <w:tcPr>
            <w:tcW w:w="3026" w:type="dxa"/>
            <w:tcBorders>
              <w:top w:val="single" w:sz="8" w:space="0" w:color="auto"/>
              <w:left w:val="nil"/>
              <w:bottom w:val="nil"/>
              <w:right w:val="single" w:sz="4" w:space="0" w:color="auto"/>
            </w:tcBorders>
            <w:shd w:val="clear" w:color="auto" w:fill="auto"/>
            <w:vAlign w:val="center"/>
            <w:hideMark/>
          </w:tcPr>
          <w:p w14:paraId="333613F5"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1440" w:type="dxa"/>
            <w:tcBorders>
              <w:top w:val="single" w:sz="8" w:space="0" w:color="auto"/>
              <w:left w:val="nil"/>
              <w:bottom w:val="nil"/>
              <w:right w:val="single" w:sz="8" w:space="0" w:color="auto"/>
            </w:tcBorders>
            <w:shd w:val="clear" w:color="auto" w:fill="auto"/>
            <w:vAlign w:val="center"/>
            <w:hideMark/>
          </w:tcPr>
          <w:p w14:paraId="3CA86B2E"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xml:space="preserve">   10,000.000 </w:t>
            </w:r>
          </w:p>
        </w:tc>
      </w:tr>
      <w:tr w:rsidR="00BE4542" w:rsidRPr="002C6B2E" w14:paraId="47B71CCD" w14:textId="77777777" w:rsidTr="00BE4542">
        <w:trPr>
          <w:cantSplit/>
          <w:trHeight w:val="320"/>
        </w:trPr>
        <w:tc>
          <w:tcPr>
            <w:tcW w:w="2579" w:type="dxa"/>
            <w:tcBorders>
              <w:top w:val="single" w:sz="8" w:space="0" w:color="auto"/>
              <w:left w:val="single" w:sz="8" w:space="0" w:color="auto"/>
              <w:bottom w:val="nil"/>
              <w:right w:val="single" w:sz="4" w:space="0" w:color="auto"/>
            </w:tcBorders>
            <w:shd w:val="clear" w:color="000000" w:fill="F7CAAC"/>
            <w:vAlign w:val="center"/>
            <w:hideMark/>
          </w:tcPr>
          <w:p w14:paraId="2C4135F2"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xml:space="preserve">GSM %7 </w:t>
            </w:r>
          </w:p>
        </w:tc>
        <w:tc>
          <w:tcPr>
            <w:tcW w:w="3339" w:type="dxa"/>
            <w:tcBorders>
              <w:top w:val="single" w:sz="8" w:space="0" w:color="auto"/>
              <w:left w:val="nil"/>
              <w:bottom w:val="nil"/>
              <w:right w:val="single" w:sz="4" w:space="0" w:color="auto"/>
            </w:tcBorders>
            <w:shd w:val="clear" w:color="000000" w:fill="F7CAAC"/>
            <w:vAlign w:val="center"/>
            <w:hideMark/>
          </w:tcPr>
          <w:p w14:paraId="5CBF608D"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1272" w:type="dxa"/>
            <w:tcBorders>
              <w:top w:val="single" w:sz="8" w:space="0" w:color="auto"/>
              <w:left w:val="nil"/>
              <w:bottom w:val="nil"/>
              <w:right w:val="single" w:sz="4" w:space="0" w:color="auto"/>
            </w:tcBorders>
            <w:shd w:val="clear" w:color="000000" w:fill="F7CAAC"/>
            <w:vAlign w:val="center"/>
            <w:hideMark/>
          </w:tcPr>
          <w:p w14:paraId="34E7E0AF"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Y1</w:t>
            </w:r>
          </w:p>
        </w:tc>
        <w:tc>
          <w:tcPr>
            <w:tcW w:w="1897" w:type="dxa"/>
            <w:tcBorders>
              <w:top w:val="single" w:sz="8" w:space="0" w:color="auto"/>
              <w:left w:val="nil"/>
              <w:bottom w:val="nil"/>
              <w:right w:val="single" w:sz="4" w:space="0" w:color="auto"/>
            </w:tcBorders>
            <w:shd w:val="clear" w:color="000000" w:fill="F7CAAC"/>
            <w:vAlign w:val="center"/>
            <w:hideMark/>
          </w:tcPr>
          <w:p w14:paraId="3EA35CC9"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1377" w:type="dxa"/>
            <w:tcBorders>
              <w:top w:val="single" w:sz="8" w:space="0" w:color="auto"/>
              <w:left w:val="nil"/>
              <w:bottom w:val="nil"/>
              <w:right w:val="single" w:sz="4" w:space="0" w:color="auto"/>
            </w:tcBorders>
            <w:shd w:val="clear" w:color="000000" w:fill="F7CAAC"/>
            <w:vAlign w:val="center"/>
            <w:hideMark/>
          </w:tcPr>
          <w:p w14:paraId="1C2B623D"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Funding window</w:t>
            </w:r>
          </w:p>
        </w:tc>
        <w:tc>
          <w:tcPr>
            <w:tcW w:w="3026" w:type="dxa"/>
            <w:tcBorders>
              <w:top w:val="single" w:sz="8" w:space="0" w:color="auto"/>
              <w:left w:val="nil"/>
              <w:bottom w:val="nil"/>
              <w:right w:val="single" w:sz="4" w:space="0" w:color="auto"/>
            </w:tcBorders>
            <w:shd w:val="clear" w:color="000000" w:fill="F7CAAC"/>
            <w:vAlign w:val="center"/>
            <w:hideMark/>
          </w:tcPr>
          <w:p w14:paraId="4764821F"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1440" w:type="dxa"/>
            <w:tcBorders>
              <w:top w:val="single" w:sz="8" w:space="0" w:color="auto"/>
              <w:left w:val="nil"/>
              <w:bottom w:val="nil"/>
              <w:right w:val="single" w:sz="8" w:space="0" w:color="auto"/>
            </w:tcBorders>
            <w:shd w:val="clear" w:color="000000" w:fill="F7CAAC"/>
            <w:vAlign w:val="center"/>
            <w:hideMark/>
          </w:tcPr>
          <w:p w14:paraId="75E0AF6F"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xml:space="preserve">   19,626.168 </w:t>
            </w:r>
          </w:p>
        </w:tc>
      </w:tr>
      <w:tr w:rsidR="00BE4542" w:rsidRPr="002C6B2E" w14:paraId="6A8AD443" w14:textId="77777777" w:rsidTr="00BE4542">
        <w:trPr>
          <w:cantSplit/>
          <w:trHeight w:val="320"/>
        </w:trPr>
        <w:tc>
          <w:tcPr>
            <w:tcW w:w="2579" w:type="dxa"/>
            <w:tcBorders>
              <w:top w:val="single" w:sz="8" w:space="0" w:color="auto"/>
              <w:left w:val="single" w:sz="8" w:space="0" w:color="auto"/>
              <w:bottom w:val="single" w:sz="8" w:space="0" w:color="auto"/>
              <w:right w:val="single" w:sz="4" w:space="0" w:color="auto"/>
            </w:tcBorders>
            <w:shd w:val="clear" w:color="000000" w:fill="CCCCCC"/>
            <w:vAlign w:val="center"/>
            <w:hideMark/>
          </w:tcPr>
          <w:p w14:paraId="56D8B877"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TOTAL</w:t>
            </w:r>
          </w:p>
        </w:tc>
        <w:tc>
          <w:tcPr>
            <w:tcW w:w="3339" w:type="dxa"/>
            <w:tcBorders>
              <w:top w:val="single" w:sz="8" w:space="0" w:color="auto"/>
              <w:left w:val="nil"/>
              <w:bottom w:val="single" w:sz="8" w:space="0" w:color="auto"/>
              <w:right w:val="single" w:sz="4" w:space="0" w:color="auto"/>
            </w:tcBorders>
            <w:shd w:val="thinDiagCross" w:color="000000" w:fill="A1A1A1"/>
            <w:vAlign w:val="center"/>
            <w:hideMark/>
          </w:tcPr>
          <w:p w14:paraId="53299ED2"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1272" w:type="dxa"/>
            <w:tcBorders>
              <w:top w:val="single" w:sz="8" w:space="0" w:color="auto"/>
              <w:left w:val="nil"/>
              <w:bottom w:val="single" w:sz="8" w:space="0" w:color="auto"/>
              <w:right w:val="single" w:sz="4" w:space="0" w:color="auto"/>
            </w:tcBorders>
            <w:shd w:val="thinDiagCross" w:color="000000" w:fill="A1A1A1"/>
            <w:vAlign w:val="center"/>
            <w:hideMark/>
          </w:tcPr>
          <w:p w14:paraId="7EBEC636"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1897" w:type="dxa"/>
            <w:tcBorders>
              <w:top w:val="single" w:sz="8" w:space="0" w:color="auto"/>
              <w:left w:val="nil"/>
              <w:bottom w:val="single" w:sz="8" w:space="0" w:color="auto"/>
              <w:right w:val="single" w:sz="4" w:space="0" w:color="auto"/>
            </w:tcBorders>
            <w:shd w:val="thinDiagCross" w:color="000000" w:fill="A1A1A1"/>
            <w:vAlign w:val="center"/>
            <w:hideMark/>
          </w:tcPr>
          <w:p w14:paraId="77C70358"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1377" w:type="dxa"/>
            <w:tcBorders>
              <w:top w:val="single" w:sz="8" w:space="0" w:color="auto"/>
              <w:left w:val="nil"/>
              <w:bottom w:val="single" w:sz="8" w:space="0" w:color="auto"/>
              <w:right w:val="single" w:sz="4" w:space="0" w:color="auto"/>
            </w:tcBorders>
            <w:shd w:val="thinDiagCross" w:color="000000" w:fill="A1A1A1"/>
            <w:vAlign w:val="center"/>
            <w:hideMark/>
          </w:tcPr>
          <w:p w14:paraId="28D83F61"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3026" w:type="dxa"/>
            <w:tcBorders>
              <w:top w:val="single" w:sz="8" w:space="0" w:color="auto"/>
              <w:left w:val="nil"/>
              <w:bottom w:val="single" w:sz="8" w:space="0" w:color="auto"/>
              <w:right w:val="single" w:sz="4" w:space="0" w:color="auto"/>
            </w:tcBorders>
            <w:shd w:val="thinDiagCross" w:color="000000" w:fill="A1A1A1"/>
            <w:vAlign w:val="center"/>
            <w:hideMark/>
          </w:tcPr>
          <w:p w14:paraId="0B04422F" w14:textId="77777777" w:rsidR="00BE4542" w:rsidRPr="00EE0DB3" w:rsidRDefault="00BE4542" w:rsidP="00BE4542">
            <w:pPr>
              <w:jc w:val="center"/>
              <w:rPr>
                <w:rFonts w:asciiTheme="minorHAnsi" w:hAnsiTheme="minorHAnsi" w:cstheme="minorHAnsi"/>
                <w:color w:val="000000"/>
                <w:sz w:val="20"/>
                <w:szCs w:val="20"/>
              </w:rPr>
            </w:pPr>
            <w:r w:rsidRPr="00EE0DB3">
              <w:rPr>
                <w:rFonts w:asciiTheme="minorHAnsi" w:hAnsiTheme="minorHAnsi" w:cstheme="minorHAnsi"/>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CCCCCC"/>
            <w:vAlign w:val="center"/>
            <w:hideMark/>
          </w:tcPr>
          <w:p w14:paraId="3D6BC5AA" w14:textId="77777777" w:rsidR="00BE4542" w:rsidRPr="00EE0DB3" w:rsidRDefault="00BE4542" w:rsidP="00BE4542">
            <w:pPr>
              <w:jc w:val="center"/>
              <w:rPr>
                <w:rFonts w:asciiTheme="minorHAnsi" w:hAnsiTheme="minorHAnsi" w:cstheme="minorHAnsi"/>
                <w:b/>
                <w:bCs/>
                <w:color w:val="000000"/>
                <w:sz w:val="20"/>
                <w:szCs w:val="20"/>
              </w:rPr>
            </w:pPr>
            <w:r w:rsidRPr="00EE0DB3">
              <w:rPr>
                <w:rFonts w:asciiTheme="minorHAnsi" w:hAnsiTheme="minorHAnsi" w:cstheme="minorHAnsi"/>
                <w:b/>
                <w:bCs/>
                <w:color w:val="000000"/>
                <w:sz w:val="20"/>
                <w:szCs w:val="20"/>
              </w:rPr>
              <w:t xml:space="preserve"> 300,000.000 </w:t>
            </w:r>
          </w:p>
        </w:tc>
      </w:tr>
    </w:tbl>
    <w:p w14:paraId="4742A571" w14:textId="20792FE5" w:rsidR="00BE4542" w:rsidRPr="00EE0DB3" w:rsidRDefault="00BE4542" w:rsidP="0012339B">
      <w:pPr>
        <w:spacing w:line="276" w:lineRule="auto"/>
        <w:rPr>
          <w:rFonts w:asciiTheme="minorHAnsi" w:hAnsiTheme="minorHAnsi" w:cstheme="minorHAnsi"/>
          <w:b/>
        </w:rPr>
        <w:sectPr w:rsidR="00BE4542" w:rsidRPr="00EE0DB3" w:rsidSect="006F5F99">
          <w:headerReference w:type="first" r:id="rId21"/>
          <w:pgSz w:w="16838" w:h="11906" w:orient="landscape" w:code="9"/>
          <w:pgMar w:top="270" w:right="864" w:bottom="1152" w:left="864" w:header="720" w:footer="432" w:gutter="0"/>
          <w:cols w:space="708"/>
          <w:titlePg/>
          <w:docGrid w:linePitch="360"/>
        </w:sectPr>
      </w:pPr>
    </w:p>
    <w:p w14:paraId="62D1C9FF" w14:textId="77777777" w:rsidR="0012339B" w:rsidRPr="00EE0DB3" w:rsidRDefault="0012339B" w:rsidP="0012339B">
      <w:pPr>
        <w:rPr>
          <w:rFonts w:asciiTheme="minorHAnsi" w:hAnsiTheme="minorHAnsi" w:cstheme="minorHAnsi"/>
          <w:iCs/>
        </w:rPr>
      </w:pPr>
    </w:p>
    <w:p w14:paraId="7835A8B1" w14:textId="77777777" w:rsidR="0012339B" w:rsidRPr="00EE0DB3" w:rsidRDefault="0012339B" w:rsidP="0012339B">
      <w:pPr>
        <w:pStyle w:val="Heading1"/>
        <w:numPr>
          <w:ilvl w:val="0"/>
          <w:numId w:val="0"/>
        </w:numPr>
        <w:rPr>
          <w:rFonts w:asciiTheme="minorHAnsi" w:hAnsiTheme="minorHAnsi" w:cstheme="minorHAnsi"/>
          <w:sz w:val="24"/>
          <w:szCs w:val="24"/>
          <w:lang w:val="en-US"/>
        </w:rPr>
      </w:pPr>
    </w:p>
    <w:p w14:paraId="0401CE72" w14:textId="555D5293" w:rsidR="002F14AB" w:rsidRPr="00EE0DB3" w:rsidRDefault="002F14AB" w:rsidP="002F14AB">
      <w:pPr>
        <w:pStyle w:val="Heading1"/>
        <w:rPr>
          <w:rFonts w:asciiTheme="minorHAnsi" w:hAnsiTheme="minorHAnsi" w:cstheme="minorHAnsi"/>
          <w:sz w:val="24"/>
          <w:szCs w:val="24"/>
          <w:lang w:val="en-US"/>
        </w:rPr>
      </w:pPr>
      <w:r w:rsidRPr="00EE0DB3">
        <w:rPr>
          <w:rFonts w:asciiTheme="minorHAnsi" w:hAnsiTheme="minorHAnsi" w:cstheme="minorHAnsi"/>
          <w:sz w:val="24"/>
          <w:szCs w:val="24"/>
          <w:lang w:val="en-US"/>
        </w:rPr>
        <w:t xml:space="preserve">Legal Context </w:t>
      </w:r>
    </w:p>
    <w:p w14:paraId="5459ABA0" w14:textId="77777777" w:rsidR="002F14AB" w:rsidRPr="00EE0DB3" w:rsidRDefault="002F14AB" w:rsidP="002F14AB">
      <w:pPr>
        <w:tabs>
          <w:tab w:val="left" w:pos="10080"/>
        </w:tabs>
        <w:ind w:right="242"/>
        <w:rPr>
          <w:rFonts w:asciiTheme="minorHAnsi" w:hAnsiTheme="minorHAnsi" w:cstheme="minorHAnsi"/>
        </w:rPr>
      </w:pPr>
      <w:r w:rsidRPr="00EE0DB3">
        <w:rPr>
          <w:rFonts w:asciiTheme="minorHAnsi" w:hAnsiTheme="minorHAnsi" w:cstheme="minorHAnsi"/>
          <w:i/>
        </w:rPr>
        <w:t xml:space="preserve">[NOTE: Please choose </w:t>
      </w:r>
      <w:r w:rsidRPr="00EE0DB3">
        <w:rPr>
          <w:rFonts w:asciiTheme="minorHAnsi" w:hAnsiTheme="minorHAnsi" w:cstheme="minorHAnsi"/>
          <w:b/>
          <w:i/>
          <w:u w:val="single"/>
        </w:rPr>
        <w:t>one</w:t>
      </w:r>
      <w:r w:rsidRPr="00EE0DB3">
        <w:rPr>
          <w:rFonts w:asciiTheme="minorHAnsi" w:hAnsiTheme="minorHAnsi" w:cstheme="minorHAnsi"/>
          <w:i/>
        </w:rPr>
        <w:t xml:space="preserve"> of the following options, as applicable. Delete all other options from the document] </w:t>
      </w:r>
    </w:p>
    <w:p w14:paraId="0F1A0C85" w14:textId="77777777" w:rsidR="002F14AB" w:rsidRPr="00EE0DB3" w:rsidRDefault="002F14AB" w:rsidP="002F14AB">
      <w:pPr>
        <w:rPr>
          <w:rFonts w:asciiTheme="minorHAnsi" w:hAnsiTheme="minorHAnsi" w:cstheme="minorHAnsi"/>
        </w:rPr>
      </w:pPr>
    </w:p>
    <w:p w14:paraId="755EF34D" w14:textId="29EDAC8D" w:rsidR="002F14AB" w:rsidRPr="00EE0DB3" w:rsidRDefault="002F14AB" w:rsidP="002F14AB">
      <w:pPr>
        <w:outlineLvl w:val="0"/>
        <w:rPr>
          <w:rStyle w:val="Hyperlink"/>
          <w:rFonts w:asciiTheme="minorHAnsi" w:hAnsiTheme="minorHAnsi" w:cstheme="minorHAnsi"/>
          <w:b/>
        </w:rPr>
      </w:pPr>
      <w:r w:rsidRPr="00EE0DB3">
        <w:rPr>
          <w:rFonts w:asciiTheme="minorHAnsi" w:hAnsiTheme="minorHAnsi" w:cstheme="minorHAnsi"/>
          <w:b/>
        </w:rPr>
        <w:t xml:space="preserve">Where the country has signed the </w:t>
      </w:r>
      <w:r w:rsidR="00116E97" w:rsidRPr="00EE0DB3">
        <w:rPr>
          <w:rFonts w:asciiTheme="minorHAnsi" w:hAnsiTheme="minorHAnsi" w:cstheme="minorHAnsi"/>
          <w:b/>
          <w:spacing w:val="-3"/>
        </w:rPr>
        <w:fldChar w:fldCharType="begin"/>
      </w:r>
      <w:r w:rsidR="00116E97" w:rsidRPr="00EE0DB3">
        <w:rPr>
          <w:rFonts w:asciiTheme="minorHAnsi" w:hAnsiTheme="minorHAnsi" w:cstheme="minorHAnsi"/>
          <w:b/>
          <w:spacing w:val="-3"/>
        </w:rPr>
        <w:instrText xml:space="preserve"> HYPERLINK "https://intranet.undp.org/global/documents/ppm/SBAA.pdf" \o "outbind://44/reference_centre/chapter5/sbaa.pdf" </w:instrText>
      </w:r>
      <w:r w:rsidR="00116E97" w:rsidRPr="00EE0DB3">
        <w:rPr>
          <w:rFonts w:asciiTheme="minorHAnsi" w:hAnsiTheme="minorHAnsi" w:cstheme="minorHAnsi"/>
          <w:b/>
          <w:spacing w:val="-3"/>
        </w:rPr>
        <w:fldChar w:fldCharType="separate"/>
      </w:r>
      <w:r w:rsidRPr="00EE0DB3">
        <w:rPr>
          <w:rStyle w:val="Hyperlink"/>
          <w:rFonts w:asciiTheme="minorHAnsi" w:hAnsiTheme="minorHAnsi" w:cstheme="minorHAnsi"/>
          <w:b/>
          <w:spacing w:val="-3"/>
        </w:rPr>
        <w:t>Standard Basic Assistance Agreement (SBAA)</w:t>
      </w:r>
      <w:r w:rsidRPr="00EE0DB3">
        <w:rPr>
          <w:rStyle w:val="Hyperlink"/>
          <w:rFonts w:asciiTheme="minorHAnsi" w:hAnsiTheme="minorHAnsi" w:cstheme="minorHAnsi"/>
          <w:b/>
        </w:rPr>
        <w:t xml:space="preserve"> </w:t>
      </w:r>
    </w:p>
    <w:p w14:paraId="56A8B886" w14:textId="41BE5EFE" w:rsidR="002F14AB" w:rsidRPr="00EE0DB3" w:rsidRDefault="00116E97" w:rsidP="002F14AB">
      <w:pPr>
        <w:rPr>
          <w:rFonts w:asciiTheme="minorHAnsi" w:hAnsiTheme="minorHAnsi" w:cstheme="minorHAnsi"/>
        </w:rPr>
      </w:pPr>
      <w:r w:rsidRPr="00EE0DB3">
        <w:rPr>
          <w:rFonts w:asciiTheme="minorHAnsi" w:hAnsiTheme="minorHAnsi" w:cstheme="minorHAnsi"/>
          <w:b/>
          <w:spacing w:val="-3"/>
        </w:rPr>
        <w:fldChar w:fldCharType="end"/>
      </w:r>
      <w:r w:rsidR="002F14AB" w:rsidRPr="00EE0DB3">
        <w:rPr>
          <w:rFonts w:asciiTheme="minorHAnsi" w:hAnsiTheme="minorHAnsi" w:cstheme="minorHAnsi"/>
        </w:rPr>
        <w:t>This project document shall be the instrument referred to as such in Article 1 of the Standard Basic Assistance Agreement between the Government of (</w:t>
      </w:r>
      <w:r w:rsidR="00010BBD" w:rsidRPr="00EE0DB3">
        <w:rPr>
          <w:rFonts w:asciiTheme="minorHAnsi" w:hAnsiTheme="minorHAnsi" w:cstheme="minorHAnsi"/>
        </w:rPr>
        <w:t>Jordan and</w:t>
      </w:r>
      <w:r w:rsidR="002F14AB" w:rsidRPr="00EE0DB3">
        <w:rPr>
          <w:rFonts w:asciiTheme="minorHAnsi" w:hAnsiTheme="minorHAnsi" w:cstheme="minorHAnsi"/>
        </w:rPr>
        <w:t xml:space="preserve"> UNDP, signed on (</w:t>
      </w:r>
      <w:r w:rsidR="00C20730" w:rsidRPr="00EE0DB3">
        <w:rPr>
          <w:rFonts w:asciiTheme="minorHAnsi" w:hAnsiTheme="minorHAnsi" w:cstheme="minorHAnsi"/>
        </w:rPr>
        <w:t>12 January 1976</w:t>
      </w:r>
      <w:r w:rsidR="002F14AB" w:rsidRPr="00EE0DB3">
        <w:rPr>
          <w:rFonts w:asciiTheme="minorHAnsi" w:hAnsiTheme="minorHAnsi" w:cstheme="minorHAnsi"/>
        </w:rPr>
        <w:t>).   All references in the SBAA to “Executing Agency” shall be deemed to refer to “Implementing Partner.”</w:t>
      </w:r>
    </w:p>
    <w:p w14:paraId="21BBC7B8" w14:textId="77777777" w:rsidR="002F14AB" w:rsidRPr="00EE0DB3" w:rsidRDefault="002F14AB" w:rsidP="002F14AB">
      <w:pPr>
        <w:rPr>
          <w:rFonts w:asciiTheme="minorHAnsi" w:hAnsiTheme="minorHAnsi" w:cstheme="minorHAnsi"/>
        </w:rPr>
      </w:pPr>
    </w:p>
    <w:p w14:paraId="3BE9ABEB" w14:textId="77777777" w:rsidR="002F14AB" w:rsidRPr="00EE0DB3" w:rsidRDefault="002F14AB" w:rsidP="002F14AB">
      <w:pPr>
        <w:rPr>
          <w:rFonts w:asciiTheme="minorHAnsi" w:hAnsiTheme="minorHAnsi" w:cstheme="minorHAnsi"/>
        </w:rPr>
      </w:pPr>
      <w:r w:rsidRPr="00EE0DB3">
        <w:rPr>
          <w:rFonts w:asciiTheme="minorHAnsi" w:hAnsiTheme="minorHAnsi" w:cstheme="minorHAnsi"/>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37C698A3" w14:textId="77777777" w:rsidR="002F14AB" w:rsidRPr="00EE0DB3" w:rsidRDefault="002F14AB" w:rsidP="002F14AB">
      <w:pPr>
        <w:rPr>
          <w:rFonts w:asciiTheme="minorHAnsi" w:hAnsiTheme="minorHAnsi" w:cstheme="minorHAnsi"/>
        </w:rPr>
      </w:pPr>
    </w:p>
    <w:p w14:paraId="58DA7DB4" w14:textId="77777777" w:rsidR="002F14AB" w:rsidRPr="00EE0DB3" w:rsidRDefault="002F14AB" w:rsidP="002F14AB">
      <w:pPr>
        <w:rPr>
          <w:rFonts w:asciiTheme="minorHAnsi" w:hAnsiTheme="minorHAnsi" w:cstheme="minorHAnsi"/>
        </w:rPr>
      </w:pPr>
      <w:r w:rsidRPr="00EE0DB3">
        <w:rPr>
          <w:rFonts w:asciiTheme="minorHAnsi" w:hAnsiTheme="minorHAnsi" w:cstheme="minorHAnsi"/>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51155016" w14:textId="77777777" w:rsidR="002F14AB" w:rsidRPr="00EE0DB3" w:rsidRDefault="002F14AB" w:rsidP="002F14AB">
      <w:pPr>
        <w:rPr>
          <w:rFonts w:asciiTheme="minorHAnsi" w:hAnsiTheme="minorHAnsi" w:cstheme="minorHAnsi"/>
        </w:rPr>
      </w:pPr>
    </w:p>
    <w:p w14:paraId="63382DB4" w14:textId="77777777" w:rsidR="002F14AB" w:rsidRPr="00EE0DB3" w:rsidRDefault="002F14AB" w:rsidP="002F14AB">
      <w:pPr>
        <w:rPr>
          <w:rFonts w:asciiTheme="minorHAnsi" w:hAnsiTheme="minorHAnsi" w:cstheme="minorHAnsi"/>
          <w:b/>
          <w:smallCaps/>
          <w:spacing w:val="-2"/>
        </w:rPr>
      </w:pPr>
    </w:p>
    <w:p w14:paraId="7D3E2CD3" w14:textId="77777777" w:rsidR="002F14AB" w:rsidRPr="00EE0DB3" w:rsidRDefault="002F14AB" w:rsidP="002F14AB">
      <w:pPr>
        <w:pStyle w:val="Heading1"/>
        <w:rPr>
          <w:rFonts w:asciiTheme="minorHAnsi" w:hAnsiTheme="minorHAnsi" w:cstheme="minorHAnsi"/>
          <w:sz w:val="24"/>
          <w:szCs w:val="24"/>
          <w:lang w:val="en-US"/>
        </w:rPr>
      </w:pPr>
      <w:r w:rsidRPr="00EE0DB3">
        <w:rPr>
          <w:rFonts w:asciiTheme="minorHAnsi" w:hAnsiTheme="minorHAnsi" w:cstheme="minorHAnsi"/>
          <w:sz w:val="24"/>
          <w:szCs w:val="24"/>
          <w:lang w:val="en-US"/>
        </w:rPr>
        <w:t xml:space="preserve">Risk Management </w:t>
      </w:r>
    </w:p>
    <w:p w14:paraId="554AA412" w14:textId="77777777" w:rsidR="002F14AB" w:rsidRPr="00EE0DB3" w:rsidRDefault="002F14AB" w:rsidP="002F14AB">
      <w:pPr>
        <w:rPr>
          <w:rFonts w:asciiTheme="minorHAnsi" w:hAnsiTheme="minorHAnsi" w:cstheme="minorHAnsi"/>
          <w:i/>
        </w:rPr>
      </w:pPr>
      <w:r w:rsidRPr="00EE0DB3">
        <w:rPr>
          <w:rFonts w:asciiTheme="minorHAnsi" w:hAnsiTheme="minorHAnsi" w:cstheme="minorHAnsi"/>
          <w:i/>
        </w:rPr>
        <w:t xml:space="preserve">[NOTE: Please choose </w:t>
      </w:r>
      <w:r w:rsidRPr="00EE0DB3">
        <w:rPr>
          <w:rFonts w:asciiTheme="minorHAnsi" w:hAnsiTheme="minorHAnsi" w:cstheme="minorHAnsi"/>
          <w:b/>
          <w:i/>
          <w:u w:val="single"/>
        </w:rPr>
        <w:t>one</w:t>
      </w:r>
      <w:r w:rsidRPr="00EE0DB3">
        <w:rPr>
          <w:rFonts w:asciiTheme="minorHAnsi" w:hAnsiTheme="minorHAnsi" w:cstheme="minorHAnsi"/>
          <w:i/>
        </w:rPr>
        <w:t xml:space="preserve"> of the following options that corresponds to the implementation modality of the Project. Delete all other options.]</w:t>
      </w:r>
    </w:p>
    <w:p w14:paraId="2B85257A" w14:textId="77777777" w:rsidR="002F14AB" w:rsidRPr="00EE0DB3" w:rsidRDefault="002F14AB" w:rsidP="002F14AB">
      <w:pPr>
        <w:rPr>
          <w:rFonts w:asciiTheme="minorHAnsi" w:hAnsiTheme="minorHAnsi" w:cstheme="minorHAnsi"/>
          <w:b/>
        </w:rPr>
      </w:pPr>
    </w:p>
    <w:p w14:paraId="6EAD0752" w14:textId="374FA0F6" w:rsidR="002F14AB" w:rsidRPr="00EE0DB3" w:rsidRDefault="002F14AB" w:rsidP="002F14AB">
      <w:pPr>
        <w:rPr>
          <w:rFonts w:asciiTheme="minorHAnsi" w:hAnsiTheme="minorHAnsi" w:cstheme="minorHAnsi"/>
          <w:b/>
        </w:rPr>
      </w:pPr>
      <w:r w:rsidRPr="00EE0DB3">
        <w:rPr>
          <w:rFonts w:asciiTheme="minorHAnsi" w:hAnsiTheme="minorHAnsi" w:cstheme="minorHAnsi"/>
          <w:b/>
        </w:rPr>
        <w:t>UNDP (DIM)</w:t>
      </w:r>
    </w:p>
    <w:p w14:paraId="7EFEBD4F" w14:textId="77777777" w:rsidR="002F14AB" w:rsidRPr="00EE0DB3" w:rsidRDefault="002F14AB" w:rsidP="0013681E">
      <w:pPr>
        <w:pStyle w:val="PlainText"/>
        <w:numPr>
          <w:ilvl w:val="0"/>
          <w:numId w:val="6"/>
        </w:numPr>
        <w:ind w:left="360"/>
        <w:jc w:val="both"/>
        <w:rPr>
          <w:rFonts w:asciiTheme="minorHAnsi" w:hAnsiTheme="minorHAnsi" w:cstheme="minorHAnsi"/>
          <w:sz w:val="24"/>
          <w:szCs w:val="24"/>
        </w:rPr>
      </w:pPr>
      <w:r w:rsidRPr="00EE0DB3">
        <w:rPr>
          <w:rFonts w:asciiTheme="minorHAnsi" w:hAnsiTheme="minorHAnsi" w:cstheme="minorHAnsi"/>
          <w:sz w:val="24"/>
          <w:szCs w:val="24"/>
        </w:rPr>
        <w:t>UNDP as the Implementing Partner will comply with the policies, procedures and practices of the United Nations Security Management System (UNSMS.)</w:t>
      </w:r>
    </w:p>
    <w:p w14:paraId="0DB18EE4" w14:textId="77777777" w:rsidR="002F14AB" w:rsidRPr="00EE0DB3" w:rsidRDefault="002F14AB" w:rsidP="002F14AB">
      <w:pPr>
        <w:pStyle w:val="PlainText"/>
        <w:ind w:left="360"/>
        <w:jc w:val="both"/>
        <w:rPr>
          <w:rFonts w:asciiTheme="minorHAnsi" w:hAnsiTheme="minorHAnsi" w:cstheme="minorHAnsi"/>
          <w:sz w:val="24"/>
          <w:szCs w:val="24"/>
        </w:rPr>
      </w:pPr>
    </w:p>
    <w:p w14:paraId="6FC378CC" w14:textId="77777777" w:rsidR="002F14AB" w:rsidRPr="00EE0DB3" w:rsidRDefault="002F14AB" w:rsidP="0013681E">
      <w:pPr>
        <w:pStyle w:val="PlainText"/>
        <w:numPr>
          <w:ilvl w:val="0"/>
          <w:numId w:val="6"/>
        </w:numPr>
        <w:spacing w:after="240"/>
        <w:ind w:left="360"/>
        <w:jc w:val="both"/>
        <w:rPr>
          <w:rFonts w:asciiTheme="minorHAnsi" w:hAnsiTheme="minorHAnsi" w:cstheme="minorHAnsi"/>
          <w:sz w:val="24"/>
          <w:szCs w:val="24"/>
        </w:rPr>
      </w:pPr>
      <w:r w:rsidRPr="00EE0DB3">
        <w:rPr>
          <w:rFonts w:asciiTheme="minorHAnsi" w:hAnsiTheme="minorHAnsi" w:cstheme="minorHAnsi"/>
          <w:sz w:val="24"/>
          <w:szCs w:val="24"/>
        </w:rPr>
        <w:t>UNDP as the Implementing Partner will undertake all reasonable efforts to ensure that none of the [project funds]</w:t>
      </w:r>
      <w:r w:rsidRPr="00EE0DB3">
        <w:rPr>
          <w:rStyle w:val="FootnoteReference"/>
          <w:rFonts w:asciiTheme="minorHAnsi" w:hAnsiTheme="minorHAnsi" w:cstheme="minorHAnsi"/>
          <w:sz w:val="24"/>
          <w:szCs w:val="24"/>
        </w:rPr>
        <w:footnoteReference w:id="67"/>
      </w:r>
      <w:r w:rsidRPr="00EE0DB3">
        <w:rPr>
          <w:rFonts w:asciiTheme="minorHAnsi" w:hAnsiTheme="minorHAnsi" w:cstheme="minorHAnsi"/>
          <w:sz w:val="24"/>
          <w:szCs w:val="24"/>
        </w:rPr>
        <w:t xml:space="preserve"> [UNDP funds received pursuant to the Project Document]</w:t>
      </w:r>
      <w:r w:rsidRPr="00EE0DB3">
        <w:rPr>
          <w:rStyle w:val="FootnoteReference"/>
          <w:rFonts w:asciiTheme="minorHAnsi" w:hAnsiTheme="minorHAnsi" w:cstheme="minorHAnsi"/>
          <w:sz w:val="24"/>
          <w:szCs w:val="24"/>
        </w:rPr>
        <w:footnoteReference w:id="68"/>
      </w:r>
      <w:r w:rsidRPr="00EE0DB3">
        <w:rPr>
          <w:rFonts w:asciiTheme="minorHAnsi" w:hAnsiTheme="minorHAnsi" w:cstheme="minorHAnsi"/>
          <w:sz w:val="24"/>
          <w:szCs w:val="24"/>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2" w:history="1">
        <w:r w:rsidRPr="00EE0DB3">
          <w:rPr>
            <w:rStyle w:val="Hyperlink"/>
            <w:rFonts w:asciiTheme="minorHAnsi" w:hAnsiTheme="minorHAnsi" w:cstheme="minorHAnsi"/>
            <w:sz w:val="24"/>
            <w:szCs w:val="24"/>
          </w:rPr>
          <w:t>http://www.un.org/sc/committees/1267/aq_sanctions_list.shtml</w:t>
        </w:r>
      </w:hyperlink>
      <w:r w:rsidRPr="00EE0DB3">
        <w:rPr>
          <w:rFonts w:asciiTheme="minorHAnsi" w:hAnsiTheme="minorHAnsi" w:cstheme="minorHAnsi"/>
          <w:color w:val="000080"/>
          <w:sz w:val="24"/>
          <w:szCs w:val="24"/>
        </w:rPr>
        <w:t xml:space="preserve">. </w:t>
      </w:r>
      <w:r w:rsidRPr="00EE0DB3">
        <w:rPr>
          <w:rFonts w:asciiTheme="minorHAnsi" w:hAnsiTheme="minorHAnsi" w:cstheme="minorHAnsi"/>
          <w:sz w:val="24"/>
          <w:szCs w:val="24"/>
        </w:rPr>
        <w:t xml:space="preserve"> This provision must be included in all sub-contracts or sub-agreements entered into under this Project Document.</w:t>
      </w:r>
    </w:p>
    <w:p w14:paraId="38FE1E40" w14:textId="77777777" w:rsidR="002F14AB" w:rsidRPr="00EE0DB3" w:rsidRDefault="002F14AB" w:rsidP="0013681E">
      <w:pPr>
        <w:pStyle w:val="ListParagraph"/>
        <w:numPr>
          <w:ilvl w:val="0"/>
          <w:numId w:val="6"/>
        </w:numPr>
        <w:spacing w:before="100" w:beforeAutospacing="1" w:after="240"/>
        <w:ind w:left="360"/>
        <w:rPr>
          <w:rFonts w:asciiTheme="minorHAnsi" w:hAnsiTheme="minorHAnsi" w:cstheme="minorHAnsi"/>
          <w:sz w:val="24"/>
          <w:u w:val="single"/>
          <w:lang w:val="en-US"/>
        </w:rPr>
      </w:pPr>
      <w:r w:rsidRPr="00EE0DB3">
        <w:rPr>
          <w:rFonts w:asciiTheme="minorHAnsi" w:hAnsiTheme="minorHAnsi" w:cstheme="minorHAnsi"/>
          <w:sz w:val="24"/>
          <w:lang w:val="en-US"/>
        </w:rPr>
        <w:lastRenderedPageBreak/>
        <w:t xml:space="preserve">Social and environmental sustainability will be enhanced through application of the UNDP Social and Environmental Standards (http://www.undp.org/ses) and related Accountability Mechanism (http://www.undp.org/secu-srm).  </w:t>
      </w:r>
      <w:r w:rsidRPr="00EE0DB3">
        <w:rPr>
          <w:rFonts w:asciiTheme="minorHAnsi" w:hAnsiTheme="minorHAnsi" w:cstheme="minorHAnsi"/>
          <w:color w:val="000000"/>
          <w:sz w:val="24"/>
          <w:lang w:val="en-US"/>
        </w:rPr>
        <w:t> </w:t>
      </w:r>
    </w:p>
    <w:p w14:paraId="07DB45B6" w14:textId="77777777" w:rsidR="002F14AB" w:rsidRPr="00EE0DB3" w:rsidRDefault="002F14AB" w:rsidP="0013681E">
      <w:pPr>
        <w:pStyle w:val="Default"/>
        <w:numPr>
          <w:ilvl w:val="0"/>
          <w:numId w:val="6"/>
        </w:numPr>
        <w:ind w:left="360"/>
        <w:jc w:val="both"/>
        <w:rPr>
          <w:rFonts w:asciiTheme="minorHAnsi" w:hAnsiTheme="minorHAnsi" w:cstheme="minorHAnsi"/>
        </w:rPr>
      </w:pPr>
      <w:r w:rsidRPr="00EE0DB3">
        <w:rPr>
          <w:rFonts w:asciiTheme="minorHAnsi" w:hAnsiTheme="minorHAnsi" w:cstheme="minorHAnsi"/>
          <w:color w:val="101010"/>
          <w:spacing w:val="-6"/>
          <w:kern w:val="1"/>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EE0DB3">
        <w:rPr>
          <w:rFonts w:asciiTheme="minorHAnsi" w:hAnsiTheme="minorHAnsi" w:cstheme="minorHAnsi"/>
          <w:color w:val="141414"/>
          <w:spacing w:val="-4"/>
        </w:rPr>
        <w:t>UNDP</w:t>
      </w:r>
      <w:r w:rsidRPr="00EE0DB3">
        <w:rPr>
          <w:rFonts w:asciiTheme="minorHAnsi" w:hAnsiTheme="minorHAnsi" w:cstheme="minorHAnsi"/>
        </w:rPr>
        <w:t xml:space="preserve"> will seek to ensure that communities and other project stakeholders are informed of and have access to the Accountability Mechanism. </w:t>
      </w:r>
    </w:p>
    <w:p w14:paraId="020DFD09" w14:textId="77777777" w:rsidR="002F14AB" w:rsidRPr="00EE0DB3" w:rsidRDefault="002F14AB" w:rsidP="002F14AB">
      <w:pPr>
        <w:pStyle w:val="Default"/>
        <w:ind w:left="360"/>
        <w:jc w:val="both"/>
        <w:rPr>
          <w:rFonts w:asciiTheme="minorHAnsi" w:hAnsiTheme="minorHAnsi" w:cstheme="minorHAnsi"/>
        </w:rPr>
      </w:pPr>
    </w:p>
    <w:p w14:paraId="6DB0F24C" w14:textId="77777777" w:rsidR="002F14AB" w:rsidRPr="00EE0DB3" w:rsidRDefault="002F14AB" w:rsidP="0013681E">
      <w:pPr>
        <w:pStyle w:val="Default"/>
        <w:numPr>
          <w:ilvl w:val="0"/>
          <w:numId w:val="6"/>
        </w:numPr>
        <w:ind w:left="360"/>
        <w:jc w:val="both"/>
        <w:rPr>
          <w:rFonts w:asciiTheme="minorHAnsi" w:hAnsiTheme="minorHAnsi" w:cstheme="minorHAnsi"/>
        </w:rPr>
      </w:pPr>
      <w:r w:rsidRPr="00EE0DB3">
        <w:rPr>
          <w:rFonts w:asciiTheme="minorHAnsi" w:hAnsiTheme="minorHAnsi" w:cstheme="minorHAnsi"/>
        </w:rPr>
        <w:t>In the implementation of the activities under this Project Document, UNDP as the Implementing Partner will handle any sexual exploitation and abuse (“SEA”) and sexual harassment (“SH”) allegations in accordance with its regulations, rules, policies and procedures.</w:t>
      </w:r>
    </w:p>
    <w:p w14:paraId="384C3803" w14:textId="77777777" w:rsidR="002F14AB" w:rsidRPr="00EE0DB3" w:rsidRDefault="002F14AB" w:rsidP="0013681E">
      <w:pPr>
        <w:pStyle w:val="ListParagraph"/>
        <w:numPr>
          <w:ilvl w:val="0"/>
          <w:numId w:val="6"/>
        </w:numPr>
        <w:spacing w:before="240" w:after="240"/>
        <w:ind w:left="360"/>
        <w:rPr>
          <w:rFonts w:asciiTheme="minorHAnsi" w:hAnsiTheme="minorHAnsi" w:cstheme="minorHAnsi"/>
          <w:spacing w:val="-4"/>
          <w:sz w:val="24"/>
          <w:lang w:val="en-US"/>
        </w:rPr>
      </w:pPr>
      <w:r w:rsidRPr="00EE0DB3">
        <w:rPr>
          <w:rFonts w:asciiTheme="minorHAnsi" w:hAnsiTheme="minorHAnsi" w:cstheme="minorHAnsi"/>
          <w:spacing w:val="-4"/>
          <w:sz w:val="24"/>
          <w:lang w:val="en-US"/>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F0D92F2" w14:textId="77777777" w:rsidR="002F14AB" w:rsidRPr="00EE0DB3" w:rsidRDefault="002F14AB" w:rsidP="0013681E">
      <w:pPr>
        <w:numPr>
          <w:ilvl w:val="0"/>
          <w:numId w:val="6"/>
        </w:numPr>
        <w:autoSpaceDE w:val="0"/>
        <w:autoSpaceDN w:val="0"/>
        <w:adjustRightInd w:val="0"/>
        <w:ind w:left="360"/>
        <w:rPr>
          <w:rFonts w:asciiTheme="minorHAnsi" w:eastAsia="Calibri" w:hAnsiTheme="minorHAnsi" w:cstheme="minorHAnsi"/>
          <w:color w:val="000000"/>
        </w:rPr>
      </w:pPr>
      <w:r w:rsidRPr="00EE0DB3">
        <w:rPr>
          <w:rFonts w:asciiTheme="minorHAnsi" w:eastAsia="Calibri" w:hAnsiTheme="minorHAnsi" w:cstheme="minorHAnsi"/>
          <w:color w:val="000000"/>
        </w:rPr>
        <w:t xml:space="preserve">UNDP as the Implementing Partner will ensure that </w:t>
      </w:r>
      <w:r w:rsidRPr="00EE0DB3">
        <w:rPr>
          <w:rFonts w:asciiTheme="minorHAnsi" w:hAnsiTheme="minorHAnsi" w:cstheme="minorHAnsi"/>
        </w:rPr>
        <w:t>the following obligations are binding on each responsible party, subcontractor and sub-recipient:</w:t>
      </w:r>
    </w:p>
    <w:p w14:paraId="26CB2F2C" w14:textId="77777777" w:rsidR="002F14AB" w:rsidRPr="00EE0DB3" w:rsidRDefault="002F14AB" w:rsidP="002F14AB">
      <w:pPr>
        <w:autoSpaceDE w:val="0"/>
        <w:autoSpaceDN w:val="0"/>
        <w:adjustRightInd w:val="0"/>
        <w:ind w:left="360"/>
        <w:rPr>
          <w:rFonts w:asciiTheme="minorHAnsi" w:eastAsia="Calibri" w:hAnsiTheme="minorHAnsi" w:cstheme="minorHAnsi"/>
          <w:color w:val="000000"/>
        </w:rPr>
      </w:pPr>
    </w:p>
    <w:p w14:paraId="5BDD7BFB" w14:textId="77777777" w:rsidR="002F14AB" w:rsidRPr="00EE0DB3" w:rsidRDefault="002F14AB" w:rsidP="0013681E">
      <w:pPr>
        <w:numPr>
          <w:ilvl w:val="1"/>
          <w:numId w:val="6"/>
        </w:numPr>
        <w:autoSpaceDE w:val="0"/>
        <w:autoSpaceDN w:val="0"/>
        <w:adjustRightInd w:val="0"/>
        <w:rPr>
          <w:rFonts w:asciiTheme="minorHAnsi" w:hAnsiTheme="minorHAnsi" w:cstheme="minorHAnsi"/>
        </w:rPr>
      </w:pPr>
      <w:r w:rsidRPr="00EE0DB3">
        <w:rPr>
          <w:rFonts w:asciiTheme="minorHAnsi" w:hAnsiTheme="minorHAnsi" w:cstheme="minorHAnsi"/>
        </w:rPr>
        <w:t xml:space="preserve">Consistent with the Article III of the SBAA </w:t>
      </w:r>
      <w:r w:rsidRPr="00EE0DB3">
        <w:rPr>
          <w:rFonts w:asciiTheme="minorHAnsi" w:hAnsiTheme="minorHAnsi" w:cstheme="minorHAnsi"/>
          <w:i/>
        </w:rPr>
        <w:t>[or the Supplemental Provisions to the Project Document]</w:t>
      </w:r>
      <w:r w:rsidRPr="00EE0DB3">
        <w:rPr>
          <w:rFonts w:asciiTheme="minorHAnsi" w:hAnsiTheme="minorHAnsi" w:cstheme="minorHAnsi"/>
        </w:rPr>
        <w:t>, the responsibility for the safety and security of each responsible party, subcontractor and sub-recipient</w:t>
      </w:r>
      <w:r w:rsidRPr="00EE0DB3">
        <w:rPr>
          <w:rFonts w:asciiTheme="minorHAnsi" w:eastAsia="Calibri" w:hAnsiTheme="minorHAnsi" w:cstheme="minorHAnsi"/>
          <w:color w:val="000000"/>
        </w:rPr>
        <w:t xml:space="preserve"> </w:t>
      </w:r>
      <w:r w:rsidRPr="00EE0DB3">
        <w:rPr>
          <w:rFonts w:asciiTheme="minorHAnsi" w:hAnsiTheme="minorHAnsi" w:cstheme="minorHAnsi"/>
        </w:rPr>
        <w:t xml:space="preserve">and its personnel and property, and of UNDP’s property in such responsible </w:t>
      </w:r>
      <w:proofErr w:type="spellStart"/>
      <w:r w:rsidRPr="00EE0DB3">
        <w:rPr>
          <w:rFonts w:asciiTheme="minorHAnsi" w:hAnsiTheme="minorHAnsi" w:cstheme="minorHAnsi"/>
        </w:rPr>
        <w:t>party’s</w:t>
      </w:r>
      <w:proofErr w:type="spellEnd"/>
      <w:r w:rsidRPr="00EE0DB3">
        <w:rPr>
          <w:rFonts w:asciiTheme="minorHAnsi" w:hAnsiTheme="minorHAnsi" w:cstheme="minorHAnsi"/>
        </w:rPr>
        <w:t>, subcontractor’s and sub-recipient’s custody, rests with such responsible party, subcontractor and sub-recipient.  To this end, each responsible party, subcontractor and sub-recipient</w:t>
      </w:r>
      <w:r w:rsidRPr="00EE0DB3">
        <w:rPr>
          <w:rFonts w:asciiTheme="minorHAnsi" w:eastAsia="Calibri" w:hAnsiTheme="minorHAnsi" w:cstheme="minorHAnsi"/>
          <w:color w:val="000000"/>
        </w:rPr>
        <w:t xml:space="preserve"> </w:t>
      </w:r>
      <w:r w:rsidRPr="00EE0DB3">
        <w:rPr>
          <w:rFonts w:asciiTheme="minorHAnsi" w:hAnsiTheme="minorHAnsi" w:cstheme="minorHAnsi"/>
        </w:rPr>
        <w:t>shall:</w:t>
      </w:r>
    </w:p>
    <w:p w14:paraId="5AEA3395" w14:textId="77777777" w:rsidR="002F14AB" w:rsidRPr="00EE0DB3" w:rsidRDefault="002F14AB" w:rsidP="0013681E">
      <w:pPr>
        <w:numPr>
          <w:ilvl w:val="2"/>
          <w:numId w:val="6"/>
        </w:numPr>
        <w:rPr>
          <w:rFonts w:asciiTheme="minorHAnsi" w:hAnsiTheme="minorHAnsi" w:cstheme="minorHAnsi"/>
        </w:rPr>
      </w:pPr>
      <w:r w:rsidRPr="00EE0DB3">
        <w:rPr>
          <w:rFonts w:asciiTheme="minorHAnsi" w:hAnsiTheme="minorHAnsi" w:cstheme="minorHAnsi"/>
        </w:rPr>
        <w:t>put in place an appropriate security plan and maintain the security plan, taking into account the security situation in the country where the project is being carried;</w:t>
      </w:r>
    </w:p>
    <w:p w14:paraId="65C9CE71" w14:textId="77777777" w:rsidR="002F14AB" w:rsidRPr="00EE0DB3" w:rsidRDefault="002F14AB" w:rsidP="0013681E">
      <w:pPr>
        <w:numPr>
          <w:ilvl w:val="2"/>
          <w:numId w:val="6"/>
        </w:numPr>
        <w:rPr>
          <w:rFonts w:asciiTheme="minorHAnsi" w:hAnsiTheme="minorHAnsi" w:cstheme="minorHAnsi"/>
        </w:rPr>
      </w:pPr>
      <w:r w:rsidRPr="00EE0DB3">
        <w:rPr>
          <w:rFonts w:asciiTheme="minorHAnsi" w:hAnsiTheme="minorHAnsi" w:cstheme="minorHAnsi"/>
        </w:rPr>
        <w:t xml:space="preserve">assume all risks and liabilities related to such responsible </w:t>
      </w:r>
      <w:proofErr w:type="spellStart"/>
      <w:r w:rsidRPr="00EE0DB3">
        <w:rPr>
          <w:rFonts w:asciiTheme="minorHAnsi" w:hAnsiTheme="minorHAnsi" w:cstheme="minorHAnsi"/>
        </w:rPr>
        <w:t>party’s</w:t>
      </w:r>
      <w:proofErr w:type="spellEnd"/>
      <w:r w:rsidRPr="00EE0DB3">
        <w:rPr>
          <w:rFonts w:asciiTheme="minorHAnsi" w:hAnsiTheme="minorHAnsi" w:cstheme="minorHAnsi"/>
        </w:rPr>
        <w:t>, subcontractor’s and sub-recipient’s security, and the full implementation of the security plan.</w:t>
      </w:r>
    </w:p>
    <w:p w14:paraId="0A01B3CC" w14:textId="77777777" w:rsidR="002F14AB" w:rsidRPr="00EE0DB3" w:rsidRDefault="002F14AB" w:rsidP="002F14AB">
      <w:pPr>
        <w:autoSpaceDE w:val="0"/>
        <w:autoSpaceDN w:val="0"/>
        <w:adjustRightInd w:val="0"/>
        <w:ind w:left="1440"/>
        <w:rPr>
          <w:rFonts w:asciiTheme="minorHAnsi" w:hAnsiTheme="minorHAnsi" w:cstheme="minorHAnsi"/>
        </w:rPr>
      </w:pPr>
    </w:p>
    <w:p w14:paraId="7E5B5E6A" w14:textId="77777777" w:rsidR="002F14AB" w:rsidRPr="00EE0DB3" w:rsidRDefault="002F14AB" w:rsidP="0013681E">
      <w:pPr>
        <w:numPr>
          <w:ilvl w:val="1"/>
          <w:numId w:val="6"/>
        </w:numPr>
        <w:autoSpaceDE w:val="0"/>
        <w:autoSpaceDN w:val="0"/>
        <w:adjustRightInd w:val="0"/>
        <w:rPr>
          <w:rFonts w:asciiTheme="minorHAnsi" w:hAnsiTheme="minorHAnsi" w:cstheme="minorHAnsi"/>
        </w:rPr>
      </w:pPr>
      <w:r w:rsidRPr="00EE0DB3">
        <w:rPr>
          <w:rFonts w:asciiTheme="minorHAnsi" w:hAnsiTheme="minorHAnsi" w:cstheme="minorHAnsi"/>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EE0DB3">
        <w:rPr>
          <w:rFonts w:asciiTheme="minorHAnsi" w:hAnsiTheme="minorHAnsi" w:cstheme="minorHAnsi"/>
        </w:rPr>
        <w:t>party’s</w:t>
      </w:r>
      <w:proofErr w:type="spellEnd"/>
      <w:r w:rsidRPr="00EE0DB3">
        <w:rPr>
          <w:rFonts w:asciiTheme="minorHAnsi" w:hAnsiTheme="minorHAnsi" w:cstheme="minorHAnsi"/>
        </w:rPr>
        <w:t>, subcontractor’s and sub-recipient’s obligations under this Project Document.</w:t>
      </w:r>
    </w:p>
    <w:p w14:paraId="12420963" w14:textId="77777777" w:rsidR="002F14AB" w:rsidRPr="00EE0DB3" w:rsidRDefault="002F14AB" w:rsidP="0013681E">
      <w:pPr>
        <w:numPr>
          <w:ilvl w:val="1"/>
          <w:numId w:val="6"/>
        </w:numPr>
        <w:autoSpaceDE w:val="0"/>
        <w:autoSpaceDN w:val="0"/>
        <w:adjustRightInd w:val="0"/>
        <w:rPr>
          <w:rFonts w:asciiTheme="minorHAnsi" w:hAnsiTheme="minorHAnsi" w:cstheme="minorHAnsi"/>
        </w:rPr>
      </w:pPr>
      <w:r w:rsidRPr="00EE0DB3">
        <w:rPr>
          <w:rFonts w:asciiTheme="minorHAnsi" w:hAnsiTheme="minorHAnsi" w:cstheme="minorHAnsi"/>
        </w:rPr>
        <w:t>In the performance of the activities under this Project, UNDP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processes and policies to prevent and/or address SEA and SH.</w:t>
      </w:r>
    </w:p>
    <w:p w14:paraId="0A6EDEA1" w14:textId="77777777" w:rsidR="002F14AB" w:rsidRPr="00EE0DB3" w:rsidRDefault="002F14AB" w:rsidP="002F14AB">
      <w:pPr>
        <w:autoSpaceDE w:val="0"/>
        <w:autoSpaceDN w:val="0"/>
        <w:adjustRightInd w:val="0"/>
        <w:ind w:left="1440"/>
        <w:rPr>
          <w:rFonts w:asciiTheme="minorHAnsi" w:hAnsiTheme="minorHAnsi" w:cstheme="minorHAnsi"/>
        </w:rPr>
      </w:pPr>
    </w:p>
    <w:p w14:paraId="5A5F7AC9" w14:textId="77777777" w:rsidR="002F14AB" w:rsidRPr="00EE0DB3" w:rsidRDefault="002F14AB" w:rsidP="0013681E">
      <w:pPr>
        <w:numPr>
          <w:ilvl w:val="1"/>
          <w:numId w:val="6"/>
        </w:numPr>
        <w:autoSpaceDE w:val="0"/>
        <w:autoSpaceDN w:val="0"/>
        <w:adjustRightInd w:val="0"/>
        <w:rPr>
          <w:rFonts w:asciiTheme="minorHAnsi" w:eastAsia="Calibri" w:hAnsiTheme="minorHAnsi" w:cstheme="minorHAnsi"/>
          <w:color w:val="000000"/>
        </w:rPr>
      </w:pPr>
      <w:r w:rsidRPr="00EE0DB3">
        <w:rPr>
          <w:rFonts w:asciiTheme="minorHAnsi" w:hAnsiTheme="minorHAnsi" w:cstheme="minorHAnsi"/>
        </w:rPr>
        <w:t>Each responsible party, subcontractor and sub-recipient</w:t>
      </w:r>
      <w:r w:rsidRPr="00EE0DB3">
        <w:rPr>
          <w:rFonts w:asciiTheme="minorHAnsi" w:eastAsia="Calibri" w:hAnsiTheme="minorHAnsi" w:cstheme="minorHAnsi"/>
          <w:color w:val="000000"/>
        </w:rPr>
        <w:t xml:space="preserve"> will take appropriate steps to prevent misuse of funds, fraud or corruption, by its officials, consultants, subcontractors and sub-recipients in implementing the project or programme or </w:t>
      </w:r>
      <w:r w:rsidRPr="00EE0DB3">
        <w:rPr>
          <w:rFonts w:asciiTheme="minorHAnsi" w:eastAsia="Calibri" w:hAnsiTheme="minorHAnsi" w:cstheme="minorHAnsi"/>
          <w:color w:val="000000"/>
        </w:rPr>
        <w:lastRenderedPageBreak/>
        <w:t>using the UNDP funds.  It will ensure that its financial management, anti-corruption and anti-fraud policies are in place and enforced for all funding received from or through UNDP.</w:t>
      </w:r>
    </w:p>
    <w:p w14:paraId="1BF668FB" w14:textId="77777777" w:rsidR="002F14AB" w:rsidRPr="00EE0DB3" w:rsidRDefault="002F14AB" w:rsidP="002F14AB">
      <w:pPr>
        <w:autoSpaceDE w:val="0"/>
        <w:autoSpaceDN w:val="0"/>
        <w:adjustRightInd w:val="0"/>
        <w:ind w:left="360"/>
        <w:rPr>
          <w:rFonts w:asciiTheme="minorHAnsi" w:eastAsia="Calibri" w:hAnsiTheme="minorHAnsi" w:cstheme="minorHAnsi"/>
          <w:color w:val="000000"/>
        </w:rPr>
      </w:pPr>
    </w:p>
    <w:p w14:paraId="5726379B" w14:textId="77777777" w:rsidR="002F14AB" w:rsidRPr="00EE0DB3" w:rsidRDefault="002F14AB" w:rsidP="0013681E">
      <w:pPr>
        <w:numPr>
          <w:ilvl w:val="1"/>
          <w:numId w:val="6"/>
        </w:numPr>
        <w:autoSpaceDE w:val="0"/>
        <w:autoSpaceDN w:val="0"/>
        <w:adjustRightInd w:val="0"/>
        <w:rPr>
          <w:rFonts w:asciiTheme="minorHAnsi" w:eastAsia="Calibri" w:hAnsiTheme="minorHAnsi" w:cstheme="minorHAnsi"/>
          <w:color w:val="000000"/>
        </w:rPr>
      </w:pPr>
      <w:r w:rsidRPr="00EE0DB3">
        <w:rPr>
          <w:rFonts w:asciiTheme="minorHAnsi" w:eastAsia="Calibri" w:hAnsiTheme="minorHAnsi" w:cstheme="minorHAnsi"/>
          <w:color w:val="000000"/>
        </w:rPr>
        <w:t xml:space="preserve">The requirements of the following documents, then in force at the time of signature of the Project Document, apply to </w:t>
      </w:r>
      <w:r w:rsidRPr="00EE0DB3">
        <w:rPr>
          <w:rFonts w:asciiTheme="minorHAnsi" w:hAnsiTheme="minorHAnsi" w:cstheme="minorHAnsi"/>
        </w:rPr>
        <w:t>each responsible party, subcontractor and sub-recipient</w:t>
      </w:r>
      <w:r w:rsidRPr="00EE0DB3">
        <w:rPr>
          <w:rFonts w:asciiTheme="minorHAnsi" w:eastAsia="Calibri" w:hAnsiTheme="minorHAnsi" w:cstheme="minorHAnsi"/>
          <w:color w:val="000000"/>
        </w:rPr>
        <w:t xml:space="preserve">: </w:t>
      </w:r>
      <w:r w:rsidRPr="00EE0DB3">
        <w:rPr>
          <w:rFonts w:asciiTheme="minorHAnsi" w:eastAsia="Calibri" w:hAnsiTheme="minorHAnsi" w:cstheme="minorHAnsi"/>
          <w:bCs/>
          <w:color w:val="000000"/>
        </w:rPr>
        <w:t>(a)</w:t>
      </w:r>
      <w:r w:rsidRPr="00EE0DB3">
        <w:rPr>
          <w:rFonts w:asciiTheme="minorHAnsi" w:eastAsia="Calibri" w:hAnsiTheme="minorHAnsi" w:cstheme="minorHAnsi"/>
          <w:b/>
          <w:bCs/>
          <w:color w:val="000000"/>
        </w:rPr>
        <w:t xml:space="preserve"> </w:t>
      </w:r>
      <w:r w:rsidRPr="00EE0DB3">
        <w:rPr>
          <w:rFonts w:asciiTheme="minorHAnsi" w:eastAsia="Calibri" w:hAnsiTheme="minorHAnsi" w:cstheme="minorHAnsi"/>
          <w:color w:val="000000"/>
        </w:rPr>
        <w:t xml:space="preserve">UNDP Policy on Fraud and other Corrupt Practices and </w:t>
      </w:r>
      <w:r w:rsidRPr="00EE0DB3">
        <w:rPr>
          <w:rFonts w:asciiTheme="minorHAnsi" w:eastAsia="Calibri" w:hAnsiTheme="minorHAnsi" w:cstheme="minorHAnsi"/>
          <w:bCs/>
          <w:color w:val="000000"/>
        </w:rPr>
        <w:t>(b)</w:t>
      </w:r>
      <w:r w:rsidRPr="00EE0DB3">
        <w:rPr>
          <w:rFonts w:asciiTheme="minorHAnsi" w:eastAsia="Calibri" w:hAnsiTheme="minorHAnsi" w:cstheme="minorHAnsi"/>
          <w:b/>
          <w:bCs/>
          <w:color w:val="000000"/>
        </w:rPr>
        <w:t xml:space="preserve"> </w:t>
      </w:r>
      <w:r w:rsidRPr="00EE0DB3">
        <w:rPr>
          <w:rFonts w:asciiTheme="minorHAnsi" w:eastAsia="Calibri" w:hAnsiTheme="minorHAnsi" w:cstheme="minorHAnsi"/>
          <w:color w:val="000000"/>
        </w:rPr>
        <w:t xml:space="preserve">UNDP Office of Audit and Investigations Investigation Guidelines. </w:t>
      </w:r>
      <w:r w:rsidRPr="00EE0DB3">
        <w:rPr>
          <w:rFonts w:asciiTheme="minorHAnsi" w:hAnsiTheme="minorHAnsi" w:cstheme="minorHAnsi"/>
        </w:rPr>
        <w:t>Each responsible party, subcontractor and sub-recipient</w:t>
      </w:r>
      <w:r w:rsidRPr="00EE0DB3">
        <w:rPr>
          <w:rFonts w:asciiTheme="minorHAnsi" w:eastAsia="Calibri" w:hAnsiTheme="minorHAnsi" w:cstheme="minorHAnsi"/>
        </w:rPr>
        <w:t xml:space="preserve"> agrees to the requirements of the above documents, which are an integral part of this Project Document and are available online at www.undp.org. </w:t>
      </w:r>
    </w:p>
    <w:p w14:paraId="703007A7" w14:textId="77777777" w:rsidR="002F14AB" w:rsidRPr="00EE0DB3" w:rsidRDefault="002F14AB" w:rsidP="002F14AB">
      <w:pPr>
        <w:ind w:left="360"/>
        <w:rPr>
          <w:rFonts w:asciiTheme="minorHAnsi" w:hAnsiTheme="minorHAnsi" w:cstheme="minorHAnsi"/>
          <w:color w:val="000000"/>
        </w:rPr>
      </w:pPr>
    </w:p>
    <w:p w14:paraId="7DA28368" w14:textId="77777777" w:rsidR="002F14AB" w:rsidRPr="00EE0DB3" w:rsidRDefault="002F14AB" w:rsidP="0013681E">
      <w:pPr>
        <w:numPr>
          <w:ilvl w:val="1"/>
          <w:numId w:val="6"/>
        </w:numPr>
        <w:rPr>
          <w:rFonts w:asciiTheme="minorHAnsi" w:hAnsiTheme="minorHAnsi" w:cstheme="minorHAnsi"/>
          <w:color w:val="000000"/>
        </w:rPr>
      </w:pPr>
      <w:r w:rsidRPr="00EE0DB3">
        <w:rPr>
          <w:rFonts w:asciiTheme="minorHAnsi" w:hAnsiTheme="minorHAnsi" w:cstheme="minorHAnsi"/>
          <w:color w:val="000000"/>
        </w:rPr>
        <w:t xml:space="preserve">In the event that an investigation is required, UNDP will conduct investigations relating to any aspect of UNDP programmes and projects. </w:t>
      </w:r>
      <w:r w:rsidRPr="00EE0DB3">
        <w:rPr>
          <w:rFonts w:asciiTheme="minorHAnsi" w:hAnsiTheme="minorHAnsi" w:cstheme="minorHAnsi"/>
        </w:rPr>
        <w:t>Each responsible party, subcontractor and sub-recipient</w:t>
      </w:r>
      <w:r w:rsidRPr="00EE0DB3">
        <w:rPr>
          <w:rFonts w:asciiTheme="minorHAnsi" w:hAnsiTheme="minorHAnsi" w:cstheme="minorHAnsi"/>
          <w:color w:val="000000"/>
        </w:rPr>
        <w:t xml:space="preserve"> will provide its full cooperation, including making available personnel, relevant documentation, and granting access to its</w:t>
      </w:r>
      <w:r w:rsidRPr="00EE0DB3">
        <w:rPr>
          <w:rFonts w:asciiTheme="minorHAnsi" w:eastAsia="Calibri" w:hAnsiTheme="minorHAnsi" w:cstheme="minorHAnsi"/>
          <w:color w:val="000000"/>
        </w:rPr>
        <w:t xml:space="preserve"> </w:t>
      </w:r>
      <w:r w:rsidRPr="00EE0DB3">
        <w:rPr>
          <w:rFonts w:asciiTheme="minorHAnsi" w:hAnsiTheme="minorHAnsi" w:cstheme="minorHAnsi"/>
          <w:color w:val="000000"/>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5E9822CB" w14:textId="77777777" w:rsidR="002F14AB" w:rsidRPr="00EE0DB3" w:rsidRDefault="002F14AB" w:rsidP="002F14AB">
      <w:pPr>
        <w:ind w:left="720"/>
        <w:rPr>
          <w:rFonts w:asciiTheme="minorHAnsi" w:eastAsia="Calibri" w:hAnsiTheme="minorHAnsi" w:cstheme="minorHAnsi"/>
          <w:color w:val="000000"/>
        </w:rPr>
      </w:pPr>
    </w:p>
    <w:p w14:paraId="0D7BA2E3" w14:textId="77777777" w:rsidR="002F14AB" w:rsidRPr="00EE0DB3" w:rsidRDefault="002F14AB" w:rsidP="0013681E">
      <w:pPr>
        <w:numPr>
          <w:ilvl w:val="1"/>
          <w:numId w:val="6"/>
        </w:numPr>
        <w:rPr>
          <w:rFonts w:asciiTheme="minorHAnsi" w:hAnsiTheme="minorHAnsi" w:cstheme="minorHAnsi"/>
        </w:rPr>
      </w:pPr>
      <w:r w:rsidRPr="00EE0DB3">
        <w:rPr>
          <w:rFonts w:asciiTheme="minorHAnsi" w:hAnsiTheme="minorHAnsi" w:cstheme="minorHAnsi"/>
        </w:rPr>
        <w:t>Each responsible party, subcontractor and sub-recipient will promptly inform UNDP as the Implementing Partner in case of any incidence of inappropriate use of funds, or credible allegation of fraud or corruption with due confidentiality.</w:t>
      </w:r>
    </w:p>
    <w:p w14:paraId="5B248979" w14:textId="77777777" w:rsidR="002F14AB" w:rsidRPr="00EE0DB3" w:rsidRDefault="002F14AB" w:rsidP="002F14AB">
      <w:pPr>
        <w:ind w:left="360"/>
        <w:rPr>
          <w:rFonts w:asciiTheme="minorHAnsi" w:hAnsiTheme="minorHAnsi" w:cstheme="minorHAnsi"/>
        </w:rPr>
      </w:pPr>
    </w:p>
    <w:p w14:paraId="23BACAD7" w14:textId="77777777" w:rsidR="002F14AB" w:rsidRPr="00EE0DB3" w:rsidRDefault="002F14AB" w:rsidP="002F14AB">
      <w:pPr>
        <w:ind w:left="1440"/>
        <w:rPr>
          <w:rFonts w:asciiTheme="minorHAnsi" w:eastAsia="Calibri" w:hAnsiTheme="minorHAnsi" w:cstheme="minorHAnsi"/>
          <w:color w:val="000000"/>
        </w:rPr>
      </w:pPr>
      <w:r w:rsidRPr="00EE0DB3">
        <w:rPr>
          <w:rFonts w:asciiTheme="minorHAnsi" w:hAnsiTheme="minorHAnsi" w:cstheme="minorHAnsi"/>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50045273" w14:textId="77777777" w:rsidR="002F14AB" w:rsidRPr="00EE0DB3" w:rsidRDefault="002F14AB" w:rsidP="002F14AB">
      <w:pPr>
        <w:ind w:left="360"/>
        <w:rPr>
          <w:rFonts w:asciiTheme="minorHAnsi" w:hAnsiTheme="minorHAnsi" w:cstheme="minorHAnsi"/>
          <w:b/>
        </w:rPr>
      </w:pPr>
    </w:p>
    <w:p w14:paraId="50DBF665" w14:textId="77777777" w:rsidR="002F14AB" w:rsidRPr="00EE0DB3" w:rsidRDefault="002F14AB" w:rsidP="0013681E">
      <w:pPr>
        <w:numPr>
          <w:ilvl w:val="1"/>
          <w:numId w:val="6"/>
        </w:numPr>
        <w:rPr>
          <w:rFonts w:asciiTheme="minorHAnsi" w:hAnsiTheme="minorHAnsi" w:cstheme="minorHAnsi"/>
          <w:i/>
        </w:rPr>
      </w:pPr>
      <w:r w:rsidRPr="00EE0DB3">
        <w:rPr>
          <w:rFonts w:asciiTheme="minorHAnsi" w:hAnsiTheme="minorHAnsi" w:cstheme="minorHAnsi"/>
          <w:i/>
        </w:rPr>
        <w:t>Choose one of the three following options:</w:t>
      </w:r>
    </w:p>
    <w:p w14:paraId="21885AC2" w14:textId="77777777" w:rsidR="002F14AB" w:rsidRPr="00EE0DB3" w:rsidRDefault="002F14AB" w:rsidP="002F14AB">
      <w:pPr>
        <w:ind w:left="360"/>
        <w:rPr>
          <w:rFonts w:asciiTheme="minorHAnsi" w:hAnsiTheme="minorHAnsi" w:cstheme="minorHAnsi"/>
          <w:b/>
        </w:rPr>
      </w:pPr>
    </w:p>
    <w:p w14:paraId="53054754" w14:textId="77777777" w:rsidR="002F14AB" w:rsidRPr="00EE0DB3" w:rsidRDefault="002F14AB" w:rsidP="00EE0DB3">
      <w:pPr>
        <w:rPr>
          <w:rFonts w:asciiTheme="minorHAnsi" w:hAnsiTheme="minorHAnsi" w:cstheme="minorHAnsi"/>
          <w:b/>
          <w:highlight w:val="yellow"/>
        </w:rPr>
      </w:pPr>
    </w:p>
    <w:p w14:paraId="0C8E30DE" w14:textId="77777777" w:rsidR="002F14AB" w:rsidRPr="00EE0DB3" w:rsidRDefault="002F14AB" w:rsidP="002F14AB">
      <w:pPr>
        <w:ind w:left="1440"/>
        <w:rPr>
          <w:rFonts w:asciiTheme="minorHAnsi" w:hAnsiTheme="minorHAnsi" w:cstheme="minorHAnsi"/>
          <w:highlight w:val="yellow"/>
        </w:rPr>
      </w:pPr>
      <w:r w:rsidRPr="00EE0DB3">
        <w:rPr>
          <w:rFonts w:asciiTheme="minorHAnsi" w:hAnsiTheme="minorHAnsi" w:cstheme="minorHAnsi"/>
          <w:i/>
          <w:highlight w:val="yellow"/>
        </w:rPr>
        <w:t>Option 2:</w:t>
      </w:r>
      <w:r w:rsidRPr="00EE0DB3">
        <w:rPr>
          <w:rFonts w:asciiTheme="minorHAnsi" w:hAnsiTheme="minorHAnsi" w:cstheme="minorHAnsi"/>
          <w:b/>
          <w:highlight w:val="yellow"/>
        </w:rPr>
        <w:t xml:space="preserve"> </w:t>
      </w:r>
      <w:r w:rsidRPr="00EE0DB3">
        <w:rPr>
          <w:rFonts w:asciiTheme="minorHAnsi" w:hAnsiTheme="minorHAnsi" w:cstheme="minorHAnsi"/>
          <w:highlight w:val="yellow"/>
        </w:rPr>
        <w:t>Each</w:t>
      </w:r>
      <w:r w:rsidRPr="00EE0DB3">
        <w:rPr>
          <w:rFonts w:asciiTheme="minorHAnsi" w:hAnsiTheme="minorHAnsi" w:cstheme="minorHAnsi"/>
          <w:b/>
          <w:highlight w:val="yellow"/>
        </w:rPr>
        <w:t xml:space="preserve"> </w:t>
      </w:r>
      <w:r w:rsidRPr="00EE0DB3">
        <w:rPr>
          <w:rFonts w:asciiTheme="minorHAnsi" w:hAnsiTheme="minorHAnsi" w:cstheme="minorHAnsi"/>
          <w:highlight w:val="yellow"/>
        </w:rPr>
        <w:t>responsible party, subcontractor or sub-recipient agrees that, where applicable, donors to UNDP (including the Government) whose funding is the source, in whole or in part, of the funds for the activities which are the subject of the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45F575D6" w14:textId="77777777" w:rsidR="002F14AB" w:rsidRPr="00EE0DB3" w:rsidRDefault="002F14AB" w:rsidP="002F14AB">
      <w:pPr>
        <w:ind w:left="1440"/>
        <w:rPr>
          <w:rFonts w:asciiTheme="minorHAnsi" w:hAnsiTheme="minorHAnsi" w:cstheme="minorHAnsi"/>
          <w:highlight w:val="yellow"/>
        </w:rPr>
      </w:pPr>
    </w:p>
    <w:p w14:paraId="15989FFE" w14:textId="77777777" w:rsidR="002F14AB" w:rsidRPr="00EE0DB3" w:rsidRDefault="002F14AB" w:rsidP="002F14AB">
      <w:pPr>
        <w:ind w:left="1440"/>
        <w:rPr>
          <w:rFonts w:asciiTheme="minorHAnsi" w:hAnsiTheme="minorHAnsi" w:cstheme="minorHAnsi"/>
        </w:rPr>
      </w:pPr>
    </w:p>
    <w:p w14:paraId="1B3E9955" w14:textId="77777777" w:rsidR="002F14AB" w:rsidRPr="00EE0DB3" w:rsidRDefault="002F14AB" w:rsidP="002F14AB">
      <w:pPr>
        <w:ind w:left="1440"/>
        <w:rPr>
          <w:rFonts w:asciiTheme="minorHAnsi" w:hAnsiTheme="minorHAnsi" w:cstheme="minorHAnsi"/>
        </w:rPr>
      </w:pPr>
      <w:r w:rsidRPr="00EE0DB3">
        <w:rPr>
          <w:rFonts w:asciiTheme="minorHAnsi" w:hAnsiTheme="minorHAnsi" w:cstheme="minorHAnsi"/>
        </w:rPr>
        <w:t xml:space="preserve">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w:t>
      </w:r>
      <w:r w:rsidRPr="00EE0DB3">
        <w:rPr>
          <w:rFonts w:asciiTheme="minorHAnsi" w:hAnsiTheme="minorHAnsi" w:cstheme="minorHAnsi"/>
        </w:rPr>
        <w:lastRenderedPageBreak/>
        <w:t>otherwise paid other than in accordance with the terms and conditions of the Project Document.</w:t>
      </w:r>
    </w:p>
    <w:p w14:paraId="4B8D2559" w14:textId="77777777" w:rsidR="002F14AB" w:rsidRPr="00EE0DB3" w:rsidRDefault="002F14AB" w:rsidP="002F14AB">
      <w:pPr>
        <w:ind w:left="1440"/>
        <w:rPr>
          <w:rFonts w:asciiTheme="minorHAnsi" w:hAnsiTheme="minorHAnsi" w:cstheme="minorHAnsi"/>
        </w:rPr>
      </w:pPr>
    </w:p>
    <w:p w14:paraId="00DEAE83" w14:textId="77777777" w:rsidR="002F14AB" w:rsidRPr="00EE0DB3" w:rsidRDefault="002F14AB" w:rsidP="002F14AB">
      <w:pPr>
        <w:ind w:left="1440"/>
        <w:rPr>
          <w:rFonts w:asciiTheme="minorHAnsi" w:eastAsia="Calibri" w:hAnsiTheme="minorHAnsi" w:cstheme="minorHAnsi"/>
          <w:color w:val="000000"/>
        </w:rPr>
      </w:pPr>
      <w:r w:rsidRPr="00EE0DB3">
        <w:rPr>
          <w:rFonts w:asciiTheme="minorHAnsi" w:hAnsiTheme="minorHAnsi" w:cstheme="minorHAnsi"/>
          <w:i/>
          <w:u w:val="single"/>
        </w:rPr>
        <w:t>Note</w:t>
      </w:r>
      <w:r w:rsidRPr="00EE0DB3">
        <w:rPr>
          <w:rFonts w:asciiTheme="minorHAnsi" w:hAnsiTheme="minorHAnsi" w:cstheme="minorHAnsi"/>
          <w:i/>
        </w:rPr>
        <w:t>:</w:t>
      </w:r>
      <w:r w:rsidRPr="00EE0DB3">
        <w:rPr>
          <w:rFonts w:asciiTheme="minorHAnsi" w:hAnsiTheme="minorHAnsi" w:cstheme="minorHAnsi"/>
        </w:rPr>
        <w:t xml:space="preserve">  The term “Project Document” as used in this clause shall be deemed to include any relevant subsidiary agreement further to the Project Document, including those with responsible parties, subcontractors and sub-recipients.</w:t>
      </w:r>
    </w:p>
    <w:p w14:paraId="79D98FA2" w14:textId="77777777" w:rsidR="002F14AB" w:rsidRPr="00EE0DB3" w:rsidRDefault="002F14AB" w:rsidP="002F14AB">
      <w:pPr>
        <w:ind w:left="360"/>
        <w:rPr>
          <w:rFonts w:asciiTheme="minorHAnsi" w:hAnsiTheme="minorHAnsi" w:cstheme="minorHAnsi"/>
        </w:rPr>
      </w:pPr>
    </w:p>
    <w:p w14:paraId="2A6834F6" w14:textId="77777777" w:rsidR="002F14AB" w:rsidRPr="00EE0DB3" w:rsidRDefault="002F14AB" w:rsidP="0013681E">
      <w:pPr>
        <w:numPr>
          <w:ilvl w:val="1"/>
          <w:numId w:val="6"/>
        </w:numPr>
        <w:rPr>
          <w:rFonts w:asciiTheme="minorHAnsi" w:hAnsiTheme="minorHAnsi" w:cstheme="minorHAnsi"/>
        </w:rPr>
      </w:pPr>
      <w:r w:rsidRPr="00EE0DB3">
        <w:rPr>
          <w:rFonts w:asciiTheme="minorHAnsi" w:hAnsiTheme="minorHAnsi" w:cstheme="minorHAnsi"/>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7AC4912A" w14:textId="77777777" w:rsidR="002F14AB" w:rsidRPr="00EE0DB3" w:rsidRDefault="002F14AB" w:rsidP="002F14AB">
      <w:pPr>
        <w:ind w:left="360"/>
        <w:rPr>
          <w:rFonts w:asciiTheme="minorHAnsi" w:hAnsiTheme="minorHAnsi" w:cstheme="minorHAnsi"/>
        </w:rPr>
      </w:pPr>
    </w:p>
    <w:p w14:paraId="6201E341" w14:textId="77777777" w:rsidR="002F14AB" w:rsidRPr="00EE0DB3" w:rsidRDefault="002F14AB" w:rsidP="0013681E">
      <w:pPr>
        <w:numPr>
          <w:ilvl w:val="1"/>
          <w:numId w:val="6"/>
        </w:numPr>
        <w:rPr>
          <w:rFonts w:asciiTheme="minorHAnsi" w:hAnsiTheme="minorHAnsi" w:cstheme="minorHAnsi"/>
        </w:rPr>
      </w:pPr>
      <w:r w:rsidRPr="00EE0DB3">
        <w:rPr>
          <w:rFonts w:asciiTheme="minorHAnsi" w:hAnsiTheme="minorHAnsi" w:cstheme="minorHAnsi"/>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7D781D23" w14:textId="77777777" w:rsidR="002F14AB" w:rsidRPr="00EE0DB3" w:rsidRDefault="002F14AB" w:rsidP="002F14AB">
      <w:pPr>
        <w:ind w:left="360"/>
        <w:rPr>
          <w:rFonts w:asciiTheme="minorHAnsi" w:hAnsiTheme="minorHAnsi" w:cstheme="minorHAnsi"/>
        </w:rPr>
      </w:pPr>
    </w:p>
    <w:p w14:paraId="0402B078" w14:textId="77777777" w:rsidR="002F14AB" w:rsidRPr="00EE0DB3" w:rsidRDefault="002F14AB" w:rsidP="0013681E">
      <w:pPr>
        <w:numPr>
          <w:ilvl w:val="1"/>
          <w:numId w:val="6"/>
        </w:numPr>
        <w:rPr>
          <w:rFonts w:asciiTheme="minorHAnsi" w:hAnsiTheme="minorHAnsi" w:cstheme="minorHAnsi"/>
        </w:rPr>
      </w:pPr>
      <w:r w:rsidRPr="00EE0DB3">
        <w:rPr>
          <w:rFonts w:asciiTheme="minorHAnsi" w:hAnsiTheme="minorHAnsi" w:cstheme="minorHAnsi"/>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EE0DB3">
        <w:rPr>
          <w:rFonts w:asciiTheme="minorHAnsi" w:hAnsiTheme="minorHAnsi" w:cstheme="minorHAnsi"/>
          <w:i/>
        </w:rPr>
        <w:t>mutatis mutandis</w:t>
      </w:r>
      <w:r w:rsidRPr="00EE0DB3">
        <w:rPr>
          <w:rFonts w:asciiTheme="minorHAnsi" w:hAnsiTheme="minorHAnsi" w:cstheme="minorHAnsi"/>
        </w:rPr>
        <w:t>, in all its sub-contracts or sub-agreements entered into further to this Project Document.</w:t>
      </w:r>
    </w:p>
    <w:p w14:paraId="76389CAB" w14:textId="77777777" w:rsidR="002F14AB" w:rsidRPr="00EE0DB3" w:rsidRDefault="002F14AB" w:rsidP="002F14AB">
      <w:pPr>
        <w:rPr>
          <w:rFonts w:asciiTheme="minorHAnsi" w:hAnsiTheme="minorHAnsi" w:cstheme="minorHAnsi"/>
          <w:b/>
        </w:rPr>
      </w:pPr>
    </w:p>
    <w:p w14:paraId="74DF4B59" w14:textId="77777777" w:rsidR="002F14AB" w:rsidRPr="00EE0DB3" w:rsidRDefault="002F14AB" w:rsidP="002F14AB">
      <w:pPr>
        <w:rPr>
          <w:rFonts w:asciiTheme="minorHAnsi" w:hAnsiTheme="minorHAnsi" w:cstheme="minorHAnsi"/>
          <w:b/>
        </w:rPr>
      </w:pPr>
    </w:p>
    <w:p w14:paraId="08CA7422" w14:textId="77777777" w:rsidR="002F14AB" w:rsidRPr="00EE0DB3" w:rsidRDefault="002F14AB" w:rsidP="5302B8D3">
      <w:pPr>
        <w:pStyle w:val="Heading1"/>
        <w:rPr>
          <w:rFonts w:asciiTheme="minorHAnsi" w:hAnsiTheme="minorHAnsi" w:cstheme="minorHAnsi"/>
          <w:sz w:val="24"/>
          <w:szCs w:val="24"/>
          <w:lang w:val="en-US"/>
        </w:rPr>
      </w:pPr>
      <w:r w:rsidRPr="00EE0DB3">
        <w:rPr>
          <w:rFonts w:asciiTheme="minorHAnsi" w:hAnsiTheme="minorHAnsi" w:cstheme="minorHAnsi"/>
          <w:sz w:val="24"/>
          <w:szCs w:val="24"/>
          <w:lang w:val="en-US"/>
        </w:rPr>
        <w:br w:type="page"/>
      </w:r>
      <w:r w:rsidRPr="00EE0DB3">
        <w:rPr>
          <w:rFonts w:asciiTheme="minorHAnsi" w:hAnsiTheme="minorHAnsi" w:cstheme="minorHAnsi"/>
          <w:sz w:val="24"/>
          <w:szCs w:val="24"/>
          <w:lang w:val="en-US"/>
        </w:rPr>
        <w:lastRenderedPageBreak/>
        <w:t>ANNEXES</w:t>
      </w:r>
    </w:p>
    <w:p w14:paraId="59D5E4F6" w14:textId="77777777" w:rsidR="002F14AB" w:rsidRPr="00EE0DB3" w:rsidRDefault="002F14AB" w:rsidP="002F14AB">
      <w:pPr>
        <w:rPr>
          <w:rFonts w:asciiTheme="minorHAnsi" w:hAnsiTheme="minorHAnsi" w:cstheme="minorHAnsi"/>
        </w:rPr>
      </w:pPr>
    </w:p>
    <w:p w14:paraId="7DBD9C70" w14:textId="77777777" w:rsidR="002F14AB" w:rsidRPr="00EE0DB3" w:rsidRDefault="002F14AB" w:rsidP="0013681E">
      <w:pPr>
        <w:numPr>
          <w:ilvl w:val="0"/>
          <w:numId w:val="4"/>
        </w:numPr>
        <w:rPr>
          <w:rFonts w:asciiTheme="minorHAnsi" w:hAnsiTheme="minorHAnsi" w:cstheme="minorHAnsi"/>
          <w:b/>
          <w:iCs/>
        </w:rPr>
      </w:pPr>
      <w:r w:rsidRPr="00EE0DB3">
        <w:rPr>
          <w:rFonts w:asciiTheme="minorHAnsi" w:hAnsiTheme="minorHAnsi" w:cstheme="minorHAnsi"/>
          <w:b/>
          <w:iCs/>
        </w:rPr>
        <w:t>Project Quality Assurance Report</w:t>
      </w:r>
    </w:p>
    <w:p w14:paraId="6E27642E" w14:textId="77777777" w:rsidR="002F14AB" w:rsidRPr="00EE0DB3" w:rsidRDefault="002F14AB" w:rsidP="002F14AB">
      <w:pPr>
        <w:rPr>
          <w:rFonts w:asciiTheme="minorHAnsi" w:hAnsiTheme="minorHAnsi" w:cstheme="minorHAnsi"/>
          <w:b/>
          <w:iCs/>
        </w:rPr>
      </w:pPr>
    </w:p>
    <w:p w14:paraId="783B1D56" w14:textId="77777777" w:rsidR="002F14AB" w:rsidRPr="00EE0DB3" w:rsidRDefault="002F14AB" w:rsidP="0013681E">
      <w:pPr>
        <w:numPr>
          <w:ilvl w:val="0"/>
          <w:numId w:val="4"/>
        </w:numPr>
        <w:rPr>
          <w:rFonts w:asciiTheme="minorHAnsi" w:hAnsiTheme="minorHAnsi" w:cstheme="minorHAnsi"/>
          <w:b/>
          <w:iCs/>
        </w:rPr>
      </w:pPr>
      <w:r w:rsidRPr="00EE0DB3">
        <w:rPr>
          <w:rFonts w:asciiTheme="minorHAnsi" w:hAnsiTheme="minorHAnsi" w:cstheme="minorHAnsi"/>
          <w:b/>
          <w:iCs/>
        </w:rPr>
        <w:t xml:space="preserve">Social and Environmental Screening Template </w:t>
      </w:r>
      <w:r w:rsidRPr="00EE0DB3">
        <w:rPr>
          <w:rFonts w:asciiTheme="minorHAnsi" w:hAnsiTheme="minorHAnsi" w:cstheme="minorHAnsi"/>
          <w:iCs/>
        </w:rPr>
        <w:t>[</w:t>
      </w:r>
      <w:hyperlink r:id="rId23" w:history="1">
        <w:r w:rsidRPr="00EE0DB3">
          <w:rPr>
            <w:rStyle w:val="Hyperlink"/>
            <w:rFonts w:asciiTheme="minorHAnsi" w:hAnsiTheme="minorHAnsi" w:cstheme="minorHAnsi"/>
            <w:iCs/>
          </w:rPr>
          <w:t>English</w:t>
        </w:r>
      </w:hyperlink>
      <w:r w:rsidRPr="00EE0DB3">
        <w:rPr>
          <w:rFonts w:asciiTheme="minorHAnsi" w:hAnsiTheme="minorHAnsi" w:cstheme="minorHAnsi"/>
          <w:iCs/>
        </w:rPr>
        <w:t>] [</w:t>
      </w:r>
      <w:hyperlink r:id="rId24" w:history="1">
        <w:r w:rsidRPr="00EE0DB3">
          <w:rPr>
            <w:rStyle w:val="Hyperlink"/>
            <w:rFonts w:asciiTheme="minorHAnsi" w:hAnsiTheme="minorHAnsi" w:cstheme="minorHAnsi"/>
            <w:iCs/>
          </w:rPr>
          <w:t>French</w:t>
        </w:r>
      </w:hyperlink>
      <w:r w:rsidRPr="00EE0DB3">
        <w:rPr>
          <w:rFonts w:asciiTheme="minorHAnsi" w:hAnsiTheme="minorHAnsi" w:cstheme="minorHAnsi"/>
          <w:iCs/>
        </w:rPr>
        <w:t>] [</w:t>
      </w:r>
      <w:hyperlink r:id="rId25" w:history="1">
        <w:r w:rsidRPr="00EE0DB3">
          <w:rPr>
            <w:rStyle w:val="Hyperlink"/>
            <w:rFonts w:asciiTheme="minorHAnsi" w:hAnsiTheme="minorHAnsi" w:cstheme="minorHAnsi"/>
            <w:iCs/>
          </w:rPr>
          <w:t>Spanish</w:t>
        </w:r>
      </w:hyperlink>
      <w:r w:rsidRPr="00EE0DB3">
        <w:rPr>
          <w:rFonts w:asciiTheme="minorHAnsi" w:hAnsiTheme="minorHAnsi" w:cstheme="minorHAnsi"/>
          <w:iCs/>
        </w:rPr>
        <w:t xml:space="preserve">], including additional Social and Environmental Assessments or Management Plans as relevant. </w:t>
      </w:r>
      <w:r w:rsidRPr="00EE0DB3">
        <w:rPr>
          <w:rFonts w:asciiTheme="minorHAnsi" w:hAnsiTheme="minorHAnsi" w:cstheme="minorHAnsi"/>
          <w:i/>
          <w:iCs/>
        </w:rPr>
        <w:t>(NOTE: The SES Screening is not required for projects in which UNDP is Administrative Agent only and/or projects comprised solely of reports, coordination of events, trainings, workshops, meetings, conferences, preparation of communication materials, strengthening capacities of partners to participate in international negotiations and conferences, partnership coordination and management of networks, or global/regional projects with no country level activities).</w:t>
      </w:r>
    </w:p>
    <w:p w14:paraId="0EE16A5A" w14:textId="77777777" w:rsidR="002F14AB" w:rsidRPr="00EE0DB3" w:rsidRDefault="002F14AB" w:rsidP="002F14AB">
      <w:pPr>
        <w:rPr>
          <w:rFonts w:asciiTheme="minorHAnsi" w:hAnsiTheme="minorHAnsi" w:cstheme="minorHAnsi"/>
          <w:b/>
          <w:iCs/>
        </w:rPr>
      </w:pPr>
    </w:p>
    <w:p w14:paraId="78B9A6C7" w14:textId="77777777" w:rsidR="002F14AB" w:rsidRPr="00EE0DB3" w:rsidRDefault="002F14AB" w:rsidP="0013681E">
      <w:pPr>
        <w:numPr>
          <w:ilvl w:val="0"/>
          <w:numId w:val="4"/>
        </w:numPr>
        <w:rPr>
          <w:rFonts w:asciiTheme="minorHAnsi" w:hAnsiTheme="minorHAnsi" w:cstheme="minorHAnsi"/>
        </w:rPr>
      </w:pPr>
      <w:r w:rsidRPr="00EE0DB3">
        <w:rPr>
          <w:rFonts w:asciiTheme="minorHAnsi" w:hAnsiTheme="minorHAnsi" w:cstheme="minorHAnsi"/>
          <w:b/>
        </w:rPr>
        <w:t>Risk Analysis</w:t>
      </w:r>
      <w:r w:rsidRPr="00EE0DB3">
        <w:rPr>
          <w:rFonts w:asciiTheme="minorHAnsi" w:hAnsiTheme="minorHAnsi" w:cstheme="minorHAnsi"/>
        </w:rPr>
        <w:t xml:space="preserve">. Use the standard </w:t>
      </w:r>
      <w:hyperlink r:id="rId26" w:history="1">
        <w:r w:rsidRPr="00EE0DB3">
          <w:rPr>
            <w:rStyle w:val="Hyperlink"/>
            <w:rFonts w:asciiTheme="minorHAnsi" w:hAnsiTheme="minorHAnsi" w:cstheme="minorHAnsi"/>
          </w:rPr>
          <w:t>Risk Register template</w:t>
        </w:r>
      </w:hyperlink>
      <w:r w:rsidRPr="00EE0DB3">
        <w:rPr>
          <w:rFonts w:asciiTheme="minorHAnsi" w:hAnsiTheme="minorHAnsi" w:cstheme="minorHAnsi"/>
        </w:rPr>
        <w:t xml:space="preserve">. Please refer to the </w:t>
      </w:r>
      <w:hyperlink r:id="rId27" w:history="1">
        <w:r w:rsidRPr="00EE0DB3">
          <w:rPr>
            <w:rStyle w:val="Hyperlink"/>
            <w:rFonts w:asciiTheme="minorHAnsi" w:hAnsiTheme="minorHAnsi" w:cstheme="minorHAnsi"/>
          </w:rPr>
          <w:t>Deliver</w:t>
        </w:r>
        <w:r w:rsidR="00D42052" w:rsidRPr="00EE0DB3">
          <w:rPr>
            <w:rStyle w:val="Hyperlink"/>
            <w:rFonts w:asciiTheme="minorHAnsi" w:hAnsiTheme="minorHAnsi" w:cstheme="minorHAnsi"/>
          </w:rPr>
          <w:t>able Description of the Risk Register</w:t>
        </w:r>
      </w:hyperlink>
      <w:r w:rsidRPr="00EE0DB3">
        <w:rPr>
          <w:rFonts w:asciiTheme="minorHAnsi" w:hAnsiTheme="minorHAnsi" w:cstheme="minorHAnsi"/>
        </w:rPr>
        <w:t xml:space="preserve"> for instructions</w:t>
      </w:r>
    </w:p>
    <w:p w14:paraId="05402751" w14:textId="77777777" w:rsidR="002F14AB" w:rsidRPr="00EE0DB3" w:rsidRDefault="002F14AB" w:rsidP="002F14AB">
      <w:pPr>
        <w:rPr>
          <w:rFonts w:asciiTheme="minorHAnsi" w:hAnsiTheme="minorHAnsi" w:cstheme="minorHAnsi"/>
          <w:b/>
        </w:rPr>
      </w:pPr>
    </w:p>
    <w:p w14:paraId="09310E32" w14:textId="77777777" w:rsidR="002F14AB" w:rsidRPr="00EE0DB3" w:rsidRDefault="002F14AB" w:rsidP="0013681E">
      <w:pPr>
        <w:numPr>
          <w:ilvl w:val="0"/>
          <w:numId w:val="4"/>
        </w:numPr>
        <w:rPr>
          <w:rFonts w:asciiTheme="minorHAnsi" w:hAnsiTheme="minorHAnsi" w:cstheme="minorHAnsi"/>
          <w:iCs/>
        </w:rPr>
      </w:pPr>
      <w:r w:rsidRPr="00EE0DB3">
        <w:rPr>
          <w:rFonts w:asciiTheme="minorHAnsi" w:hAnsiTheme="minorHAnsi" w:cstheme="minorHAnsi"/>
          <w:b/>
          <w:iCs/>
        </w:rPr>
        <w:t>Capacity Assessment:</w:t>
      </w:r>
      <w:r w:rsidRPr="00EE0DB3">
        <w:rPr>
          <w:rFonts w:asciiTheme="minorHAnsi" w:hAnsiTheme="minorHAnsi" w:cstheme="minorHAnsi"/>
          <w:iCs/>
        </w:rPr>
        <w:t xml:space="preserve"> Results of capacity assessments of Implementing Partner (including HACT Micro Assessment)</w:t>
      </w:r>
    </w:p>
    <w:p w14:paraId="39FA3762" w14:textId="77777777" w:rsidR="002F14AB" w:rsidRPr="00EE0DB3" w:rsidRDefault="002F14AB" w:rsidP="002F14AB">
      <w:pPr>
        <w:rPr>
          <w:rFonts w:asciiTheme="minorHAnsi" w:hAnsiTheme="minorHAnsi" w:cstheme="minorHAnsi"/>
          <w:iCs/>
        </w:rPr>
      </w:pPr>
    </w:p>
    <w:p w14:paraId="4F2B6C50" w14:textId="732996E8" w:rsidR="008F1069" w:rsidRPr="00EE0DB3" w:rsidRDefault="002F14AB" w:rsidP="0013681E">
      <w:pPr>
        <w:numPr>
          <w:ilvl w:val="0"/>
          <w:numId w:val="4"/>
        </w:numPr>
        <w:rPr>
          <w:rFonts w:asciiTheme="minorHAnsi" w:hAnsiTheme="minorHAnsi" w:cstheme="minorHAnsi"/>
          <w:iCs/>
        </w:rPr>
      </w:pPr>
      <w:r w:rsidRPr="00EE0DB3">
        <w:rPr>
          <w:rFonts w:asciiTheme="minorHAnsi" w:hAnsiTheme="minorHAnsi" w:cstheme="minorHAnsi"/>
          <w:b/>
          <w:iCs/>
        </w:rPr>
        <w:t>Project Board Terms of Reference and TORs of key management positions</w:t>
      </w:r>
    </w:p>
    <w:sectPr w:rsidR="008F1069" w:rsidRPr="00EE0DB3" w:rsidSect="00FD6216">
      <w:headerReference w:type="first" r:id="rId28"/>
      <w:pgSz w:w="11906" w:h="16838" w:code="9"/>
      <w:pgMar w:top="864" w:right="1152" w:bottom="864" w:left="1152" w:header="720" w:footer="4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ta Pereira" w:date="2020-09-22T13:26:00Z" w:initials="MP">
    <w:p w14:paraId="27174654" w14:textId="4FA67ABB" w:rsidR="00EE0DB3" w:rsidRDefault="00EE0DB3">
      <w:pPr>
        <w:pStyle w:val="CommentText"/>
      </w:pPr>
      <w:r>
        <w:rPr>
          <w:rStyle w:val="CommentReference"/>
        </w:rPr>
        <w:annotationRef/>
      </w:r>
      <w:r>
        <w:t xml:space="preserve">Should we include a percentage of the TL.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1746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79FD" w16cex:dateUtc="2020-09-22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74654" w16cid:durableId="231479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1C5D" w14:textId="77777777" w:rsidR="00CD4A76" w:rsidRDefault="00CD4A76">
      <w:r>
        <w:separator/>
      </w:r>
    </w:p>
  </w:endnote>
  <w:endnote w:type="continuationSeparator" w:id="0">
    <w:p w14:paraId="7FB990BB" w14:textId="77777777" w:rsidR="00CD4A76" w:rsidRDefault="00CD4A76">
      <w:r>
        <w:continuationSeparator/>
      </w:r>
    </w:p>
  </w:endnote>
  <w:endnote w:type="continuationNotice" w:id="1">
    <w:p w14:paraId="460503E0" w14:textId="77777777" w:rsidR="00CD4A76" w:rsidRDefault="00CD4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845810"/>
      <w:docPartObj>
        <w:docPartGallery w:val="Page Numbers (Bottom of Page)"/>
        <w:docPartUnique/>
      </w:docPartObj>
    </w:sdtPr>
    <w:sdtContent>
      <w:p w14:paraId="54936602" w14:textId="3A174800" w:rsidR="00EE0DB3" w:rsidRDefault="00EE0DB3" w:rsidP="00384B07">
        <w:pPr>
          <w:pStyle w:val="Footer"/>
          <w:framePr w:wrap="none" w:vAnchor="text" w:hAnchor="margin" w:xAlign="right" w:y="1"/>
          <w:rPr>
            <w:rStyle w:val="PageNumber"/>
            <w:rFonts w:ascii="Times New Roman" w:hAnsi="Times New Roman"/>
            <w:sz w:val="24"/>
            <w:lang w:val="en-US" w:eastAsia="en-GB"/>
          </w:rPr>
        </w:pPr>
        <w:r>
          <w:rPr>
            <w:rStyle w:val="PageNumber"/>
          </w:rPr>
          <w:fldChar w:fldCharType="begin"/>
        </w:r>
        <w:r>
          <w:rPr>
            <w:rStyle w:val="PageNumber"/>
          </w:rPr>
          <w:instrText xml:space="preserve"> PAGE </w:instrText>
        </w:r>
        <w:r>
          <w:rPr>
            <w:rStyle w:val="PageNumber"/>
          </w:rPr>
          <w:fldChar w:fldCharType="end"/>
        </w:r>
      </w:p>
    </w:sdtContent>
  </w:sdt>
  <w:p w14:paraId="2B897D29" w14:textId="77777777" w:rsidR="00EE0DB3" w:rsidRDefault="00EE0DB3" w:rsidP="00384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6149929"/>
      <w:docPartObj>
        <w:docPartGallery w:val="Page Numbers (Bottom of Page)"/>
        <w:docPartUnique/>
      </w:docPartObj>
    </w:sdtPr>
    <w:sdtContent>
      <w:p w14:paraId="1DE4481E" w14:textId="2E1A5BED" w:rsidR="00EE0DB3" w:rsidRDefault="00EE0DB3" w:rsidP="00384B07">
        <w:pPr>
          <w:pStyle w:val="Footer"/>
          <w:framePr w:wrap="none" w:vAnchor="text" w:hAnchor="margin" w:xAlign="right" w:y="1"/>
          <w:rPr>
            <w:rStyle w:val="PageNumber"/>
            <w:rFonts w:ascii="Times New Roman" w:hAnsi="Times New Roman"/>
            <w:sz w:val="24"/>
            <w:lang w:val="en-US" w:eastAsia="en-GB"/>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774D7C" w14:textId="77777777" w:rsidR="00EE0DB3" w:rsidRDefault="00EE0DB3" w:rsidP="00384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0524" w14:textId="77777777" w:rsidR="00CD4A76" w:rsidRDefault="00CD4A76">
      <w:r>
        <w:separator/>
      </w:r>
    </w:p>
  </w:footnote>
  <w:footnote w:type="continuationSeparator" w:id="0">
    <w:p w14:paraId="2272A167" w14:textId="77777777" w:rsidR="00CD4A76" w:rsidRDefault="00CD4A76">
      <w:r>
        <w:continuationSeparator/>
      </w:r>
    </w:p>
  </w:footnote>
  <w:footnote w:type="continuationNotice" w:id="1">
    <w:p w14:paraId="7241ACF5" w14:textId="77777777" w:rsidR="00CD4A76" w:rsidRDefault="00CD4A76"/>
  </w:footnote>
  <w:footnote w:id="2">
    <w:p w14:paraId="426D1EF0" w14:textId="77777777" w:rsidR="00EE0DB3" w:rsidRPr="004C0235" w:rsidRDefault="00EE0DB3" w:rsidP="004C0235">
      <w:pPr>
        <w:pStyle w:val="FootnoteText"/>
        <w:spacing w:after="0"/>
        <w:contextualSpacing/>
        <w:rPr>
          <w:rFonts w:asciiTheme="minorHAnsi" w:hAnsiTheme="minorHAnsi" w:cstheme="minorHAnsi"/>
          <w:color w:val="000000" w:themeColor="text1"/>
          <w:sz w:val="12"/>
          <w:szCs w:val="12"/>
          <w:shd w:val="clear" w:color="auto" w:fill="FFFFFF"/>
          <w:lang w:val="en-GB"/>
        </w:rPr>
      </w:pPr>
      <w:r w:rsidRPr="004C0235">
        <w:rPr>
          <w:rStyle w:val="FootnoteReference"/>
          <w:rFonts w:asciiTheme="minorHAnsi" w:hAnsiTheme="minorHAnsi" w:cstheme="minorHAnsi"/>
          <w:color w:val="000000" w:themeColor="text1"/>
          <w:sz w:val="12"/>
          <w:szCs w:val="12"/>
        </w:rPr>
        <w:footnoteRef/>
      </w:r>
      <w:r w:rsidRPr="004C0235">
        <w:rPr>
          <w:rFonts w:asciiTheme="minorHAnsi" w:hAnsiTheme="minorHAnsi" w:cstheme="minorHAnsi"/>
          <w:color w:val="000000" w:themeColor="text1"/>
          <w:sz w:val="12"/>
          <w:szCs w:val="12"/>
        </w:rPr>
        <w:t xml:space="preserve"> </w:t>
      </w:r>
      <w:r w:rsidRPr="004C0235">
        <w:rPr>
          <w:rFonts w:asciiTheme="minorHAnsi" w:hAnsiTheme="minorHAnsi" w:cstheme="minorHAnsi"/>
          <w:color w:val="000000" w:themeColor="text1"/>
          <w:sz w:val="12"/>
          <w:szCs w:val="12"/>
          <w:shd w:val="clear" w:color="auto" w:fill="FFFFFF"/>
          <w:lang w:val="en-GB"/>
        </w:rPr>
        <w:t>Jordan: Growth and Opportunity, the London Initiative 2019</w:t>
      </w:r>
    </w:p>
  </w:footnote>
  <w:footnote w:id="3">
    <w:p w14:paraId="134B5B8D" w14:textId="522FD262" w:rsidR="00EE0DB3" w:rsidRPr="004C0235" w:rsidRDefault="00EE0DB3" w:rsidP="004C0235">
      <w:pPr>
        <w:pStyle w:val="FootnoteText"/>
        <w:spacing w:after="0"/>
        <w:contextualSpacing/>
        <w:rPr>
          <w:rFonts w:asciiTheme="minorHAnsi" w:hAnsiTheme="minorHAnsi" w:cstheme="minorHAnsi"/>
          <w:color w:val="000000" w:themeColor="text1"/>
          <w:sz w:val="12"/>
          <w:szCs w:val="12"/>
          <w:shd w:val="clear" w:color="auto" w:fill="FFFFFF"/>
          <w:lang w:val="en-GB"/>
        </w:rPr>
      </w:pPr>
      <w:r w:rsidRPr="004C0235">
        <w:rPr>
          <w:rFonts w:asciiTheme="minorHAnsi" w:hAnsiTheme="minorHAnsi" w:cstheme="minorHAnsi"/>
          <w:color w:val="000000" w:themeColor="text1"/>
          <w:sz w:val="12"/>
          <w:szCs w:val="12"/>
          <w:shd w:val="clear" w:color="auto" w:fill="FFFFFF"/>
          <w:lang w:val="en-GB"/>
        </w:rPr>
        <w:footnoteRef/>
      </w:r>
      <w:r w:rsidRPr="004C0235">
        <w:rPr>
          <w:rFonts w:asciiTheme="minorHAnsi" w:hAnsiTheme="minorHAnsi" w:cstheme="minorHAnsi"/>
          <w:color w:val="000000" w:themeColor="text1"/>
          <w:sz w:val="12"/>
          <w:szCs w:val="12"/>
          <w:shd w:val="clear" w:color="auto" w:fill="FFFFFF"/>
          <w:lang w:val="en-GB"/>
        </w:rPr>
        <w:t xml:space="preserve"> As communicated by the Chairman of the Small Claims Committee during the first </w:t>
      </w:r>
      <w:proofErr w:type="gramStart"/>
      <w:r w:rsidRPr="004C0235">
        <w:rPr>
          <w:rFonts w:asciiTheme="minorHAnsi" w:hAnsiTheme="minorHAnsi" w:cstheme="minorHAnsi"/>
          <w:color w:val="000000" w:themeColor="text1"/>
          <w:sz w:val="12"/>
          <w:szCs w:val="12"/>
          <w:shd w:val="clear" w:color="auto" w:fill="FFFFFF"/>
          <w:lang w:val="en-GB"/>
        </w:rPr>
        <w:t>30 day</w:t>
      </w:r>
      <w:proofErr w:type="gramEnd"/>
      <w:r w:rsidRPr="004C0235">
        <w:rPr>
          <w:rFonts w:asciiTheme="minorHAnsi" w:hAnsiTheme="minorHAnsi" w:cstheme="minorHAnsi"/>
          <w:color w:val="000000" w:themeColor="text1"/>
          <w:sz w:val="12"/>
          <w:szCs w:val="12"/>
          <w:shd w:val="clear" w:color="auto" w:fill="FFFFFF"/>
          <w:lang w:val="en-GB"/>
        </w:rPr>
        <w:t xml:space="preserve"> progress reporting meeting. </w:t>
      </w:r>
    </w:p>
  </w:footnote>
  <w:footnote w:id="4">
    <w:p w14:paraId="0E86022A" w14:textId="2FBBEC07" w:rsidR="00EE0DB3" w:rsidRPr="004C0235" w:rsidRDefault="00EE0DB3" w:rsidP="004C0235">
      <w:pPr>
        <w:pStyle w:val="FootnoteText"/>
        <w:spacing w:after="0"/>
        <w:rPr>
          <w:rFonts w:asciiTheme="minorHAnsi" w:hAnsiTheme="minorHAnsi" w:cstheme="minorHAnsi"/>
          <w:sz w:val="12"/>
          <w:szCs w:val="12"/>
        </w:rPr>
      </w:pPr>
      <w:r w:rsidRPr="004C0235">
        <w:rPr>
          <w:rStyle w:val="FootnoteReference"/>
          <w:rFonts w:asciiTheme="minorHAnsi" w:hAnsiTheme="minorHAnsi" w:cstheme="minorHAnsi"/>
          <w:sz w:val="12"/>
          <w:szCs w:val="12"/>
        </w:rPr>
        <w:footnoteRef/>
      </w:r>
      <w:r w:rsidRPr="004C0235">
        <w:rPr>
          <w:rFonts w:asciiTheme="minorHAnsi" w:hAnsiTheme="minorHAnsi" w:cstheme="minorHAnsi"/>
          <w:sz w:val="12"/>
          <w:szCs w:val="12"/>
        </w:rPr>
        <w:t xml:space="preserve"> SDG 16+ reinforces linkages and contributions towards progress on targets for multiple SDGs.</w:t>
      </w:r>
    </w:p>
  </w:footnote>
  <w:footnote w:id="5">
    <w:p w14:paraId="30030FFC" w14:textId="58734529" w:rsidR="00EE0DB3" w:rsidRPr="008D22AE" w:rsidRDefault="00EE0DB3" w:rsidP="004C0235">
      <w:pPr>
        <w:pStyle w:val="NormalWeb"/>
        <w:spacing w:before="0" w:beforeAutospacing="0" w:after="0" w:afterAutospacing="0"/>
        <w:rPr>
          <w:rFonts w:asciiTheme="minorHAnsi" w:hAnsiTheme="minorHAnsi" w:cstheme="minorHAnsi"/>
          <w:sz w:val="13"/>
          <w:szCs w:val="13"/>
          <w:lang w:eastAsia="en-GB"/>
        </w:rPr>
      </w:pPr>
      <w:r w:rsidRPr="004C0235">
        <w:rPr>
          <w:rStyle w:val="FootnoteReference"/>
          <w:rFonts w:asciiTheme="minorHAnsi" w:hAnsiTheme="minorHAnsi" w:cstheme="minorHAnsi"/>
          <w:sz w:val="12"/>
          <w:szCs w:val="12"/>
        </w:rPr>
        <w:footnoteRef/>
      </w:r>
      <w:r w:rsidRPr="004C0235">
        <w:rPr>
          <w:rFonts w:asciiTheme="minorHAnsi" w:hAnsiTheme="minorHAnsi" w:cstheme="minorHAnsi"/>
          <w:sz w:val="12"/>
          <w:szCs w:val="12"/>
        </w:rPr>
        <w:t xml:space="preserve"> </w:t>
      </w:r>
      <w:r w:rsidRPr="004C0235">
        <w:rPr>
          <w:rFonts w:asciiTheme="minorHAnsi" w:hAnsiTheme="minorHAnsi" w:cstheme="minorHAnsi"/>
          <w:sz w:val="12"/>
          <w:szCs w:val="12"/>
          <w:lang w:eastAsia="en-GB"/>
        </w:rPr>
        <w:t>Financial inclusion is the state wherein individuals and businesses have convenient access to and use affordable and suitable financial products and services – payments, savings, credit, transactions and insurance – that meet their needs ,help to improve their lives, and delivered in a responsible and sustain- able way. https://www.cbj.gov.jo/EchoBusv3.0/SystemAssets/PDFs/2018/The%20National%20Financial%20Inclusion%20Strategy%20A9.pdf</w:t>
      </w:r>
    </w:p>
  </w:footnote>
  <w:footnote w:id="6">
    <w:p w14:paraId="7B331BE7" w14:textId="77777777" w:rsidR="00EE0DB3" w:rsidRPr="004C0235" w:rsidRDefault="00EE0DB3" w:rsidP="004C0235">
      <w:pPr>
        <w:pStyle w:val="FootnoteText"/>
        <w:spacing w:after="0"/>
        <w:jc w:val="left"/>
        <w:rPr>
          <w:rFonts w:asciiTheme="minorHAnsi" w:hAnsiTheme="minorHAnsi" w:cstheme="minorHAnsi"/>
          <w:color w:val="000000" w:themeColor="text1"/>
          <w:sz w:val="12"/>
          <w:szCs w:val="12"/>
        </w:rPr>
      </w:pPr>
      <w:r w:rsidRPr="008D22AE">
        <w:rPr>
          <w:rStyle w:val="FootnoteReference"/>
          <w:rFonts w:asciiTheme="minorHAnsi" w:hAnsiTheme="minorHAnsi" w:cstheme="minorHAnsi"/>
          <w:color w:val="000000" w:themeColor="text1"/>
          <w:sz w:val="13"/>
          <w:szCs w:val="13"/>
        </w:rPr>
        <w:footnoteRef/>
      </w:r>
      <w:r w:rsidRPr="008D22AE">
        <w:rPr>
          <w:rFonts w:asciiTheme="minorHAnsi" w:hAnsiTheme="minorHAnsi" w:cstheme="minorHAnsi"/>
          <w:color w:val="000000" w:themeColor="text1"/>
          <w:sz w:val="13"/>
          <w:szCs w:val="13"/>
        </w:rPr>
        <w:t xml:space="preserve"> </w:t>
      </w:r>
      <w:r w:rsidRPr="004C0235">
        <w:rPr>
          <w:rFonts w:asciiTheme="minorHAnsi" w:hAnsiTheme="minorHAnsi" w:cstheme="minorHAnsi"/>
          <w:color w:val="000000" w:themeColor="text1"/>
          <w:sz w:val="12"/>
          <w:szCs w:val="12"/>
        </w:rPr>
        <w:t xml:space="preserve">Note: Adjust signatures as needed </w:t>
      </w:r>
    </w:p>
    <w:p w14:paraId="72C27090" w14:textId="497E2001" w:rsidR="00EE0DB3" w:rsidRPr="004C0235" w:rsidRDefault="00EE0DB3" w:rsidP="004C0235">
      <w:pPr>
        <w:pStyle w:val="FootnoteText"/>
        <w:spacing w:after="0"/>
        <w:jc w:val="left"/>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vertAlign w:val="superscript"/>
        </w:rPr>
        <w:t>2 The</w:t>
      </w:r>
      <w:r w:rsidRPr="004C0235">
        <w:rPr>
          <w:rFonts w:asciiTheme="minorHAnsi" w:hAnsiTheme="minorHAnsi" w:cstheme="minorHAnsi"/>
          <w:color w:val="000000" w:themeColor="text1"/>
          <w:sz w:val="12"/>
          <w:szCs w:val="12"/>
        </w:rPr>
        <w:t xml:space="preserve"> Gender Marker measures how much a project invests in gender equality and women’s empowerment. Select one for each output: GEN3 (Gender equality as a principle objective); GEN2 (Gender equality as a significant objective); GEN1 (Limited contribution to gender equality); GEN0 (No contribution to gender quality)  </w:t>
      </w:r>
    </w:p>
    <w:p w14:paraId="28654A10" w14:textId="77777777" w:rsidR="00EE0DB3" w:rsidRPr="004C0235" w:rsidRDefault="00EE0DB3" w:rsidP="00833D95">
      <w:pPr>
        <w:pStyle w:val="FootnoteText"/>
        <w:spacing w:after="0"/>
        <w:jc w:val="left"/>
        <w:rPr>
          <w:rFonts w:asciiTheme="minorHAnsi" w:hAnsiTheme="minorHAnsi" w:cstheme="minorHAnsi"/>
          <w:color w:val="000000" w:themeColor="text1"/>
          <w:sz w:val="12"/>
          <w:szCs w:val="12"/>
        </w:rPr>
      </w:pPr>
    </w:p>
  </w:footnote>
  <w:footnote w:id="7">
    <w:p w14:paraId="05E583E1" w14:textId="2BCF36E5" w:rsidR="00EE0DB3" w:rsidRPr="004C0235" w:rsidRDefault="00EE0DB3" w:rsidP="001B66BA">
      <w:pPr>
        <w:pStyle w:val="FootnoteText"/>
        <w:jc w:val="left"/>
        <w:rPr>
          <w:rFonts w:asciiTheme="minorHAnsi" w:hAnsiTheme="minorHAnsi" w:cstheme="minorHAnsi"/>
          <w:sz w:val="12"/>
          <w:szCs w:val="12"/>
        </w:rPr>
      </w:pPr>
      <w:r w:rsidRPr="004C0235">
        <w:rPr>
          <w:rStyle w:val="FootnoteReference"/>
          <w:rFonts w:asciiTheme="minorHAnsi" w:hAnsiTheme="minorHAnsi" w:cstheme="minorHAnsi"/>
          <w:color w:val="000000" w:themeColor="text1"/>
          <w:sz w:val="12"/>
          <w:szCs w:val="12"/>
        </w:rPr>
        <w:footnoteRef/>
      </w:r>
      <w:r w:rsidRPr="004C0235">
        <w:rPr>
          <w:rFonts w:asciiTheme="minorHAnsi" w:hAnsiTheme="minorHAnsi" w:cstheme="minorHAnsi"/>
          <w:color w:val="000000" w:themeColor="text1"/>
          <w:sz w:val="12"/>
          <w:szCs w:val="12"/>
        </w:rPr>
        <w:t xml:space="preserve"> </w:t>
      </w:r>
      <w:r w:rsidRPr="004C0235">
        <w:rPr>
          <w:rFonts w:asciiTheme="minorHAnsi" w:hAnsiTheme="minorHAnsi" w:cstheme="minorHAnsi"/>
          <w:sz w:val="12"/>
          <w:szCs w:val="12"/>
        </w:rPr>
        <w:t>https://eur03.safelinks.protection.outlook.com/?url=https%3A%2F%2Fwww.worldatlas.com%2Farticles%2Fthe-richest-and-poorest-economies-in-the-middle-east.html&amp;data=02%7C01%7Cmarta.pereira%40undp.org%7C43a3c082d804420434f408d7d3be0106%7Cb3e5db5e2944483799f57488ace54319%7C0%7C0%7C637210685320087941&amp;sdata=T%2BdpW6sig0M3XY4qKOaz5ScnicqLcMx9xMn5M2IMPlY%3D&amp;reserved=0</w:t>
      </w:r>
    </w:p>
  </w:footnote>
  <w:footnote w:id="8">
    <w:p w14:paraId="0F37C431" w14:textId="77777777" w:rsidR="00EE0DB3" w:rsidRPr="004C0235" w:rsidRDefault="00EE0DB3" w:rsidP="001B66BA">
      <w:pPr>
        <w:pStyle w:val="FootnoteText"/>
        <w:jc w:val="left"/>
        <w:rPr>
          <w:rFonts w:asciiTheme="minorHAnsi" w:hAnsiTheme="minorHAnsi" w:cstheme="minorHAnsi"/>
          <w:sz w:val="12"/>
          <w:szCs w:val="12"/>
        </w:rPr>
      </w:pPr>
      <w:r w:rsidRPr="004C0235">
        <w:rPr>
          <w:rFonts w:asciiTheme="minorHAnsi" w:hAnsiTheme="minorHAnsi" w:cstheme="minorHAnsi"/>
          <w:sz w:val="12"/>
          <w:szCs w:val="12"/>
          <w:vertAlign w:val="superscript"/>
        </w:rPr>
        <w:footnoteRef/>
      </w:r>
      <w:r w:rsidRPr="004C0235">
        <w:rPr>
          <w:rFonts w:asciiTheme="minorHAnsi" w:hAnsiTheme="minorHAnsi" w:cstheme="minorHAnsi"/>
          <w:sz w:val="12"/>
          <w:szCs w:val="12"/>
        </w:rPr>
        <w:t xml:space="preserve"> Unemployment rate during first quarter. 2020. Department of Statistics. http://dosweb.dos.gov.jo/unemp_q12020/</w:t>
      </w:r>
    </w:p>
  </w:footnote>
  <w:footnote w:id="9">
    <w:p w14:paraId="696E39F4" w14:textId="4FB364DE" w:rsidR="00EE0DB3" w:rsidRPr="004C0235" w:rsidRDefault="00EE0DB3" w:rsidP="001B66BA">
      <w:pPr>
        <w:pStyle w:val="FootnoteText"/>
        <w:jc w:val="left"/>
        <w:rPr>
          <w:rFonts w:asciiTheme="minorHAnsi" w:hAnsiTheme="minorHAnsi" w:cstheme="minorHAnsi"/>
          <w:sz w:val="12"/>
          <w:szCs w:val="12"/>
        </w:rPr>
      </w:pPr>
      <w:r w:rsidRPr="004C0235">
        <w:rPr>
          <w:rFonts w:asciiTheme="minorHAnsi" w:hAnsiTheme="minorHAnsi" w:cstheme="minorHAnsi"/>
          <w:sz w:val="12"/>
          <w:szCs w:val="12"/>
          <w:vertAlign w:val="superscript"/>
        </w:rPr>
        <w:footnoteRef/>
      </w:r>
      <w:r w:rsidRPr="004C0235">
        <w:rPr>
          <w:rFonts w:asciiTheme="minorHAnsi" w:hAnsiTheme="minorHAnsi" w:cstheme="minorHAnsi"/>
          <w:sz w:val="12"/>
          <w:szCs w:val="12"/>
        </w:rPr>
        <w:t xml:space="preserve"> </w:t>
      </w:r>
      <w:hyperlink r:id="rId1" w:history="1">
        <w:r w:rsidRPr="004C0235">
          <w:rPr>
            <w:rFonts w:asciiTheme="minorHAnsi" w:hAnsiTheme="minorHAnsi" w:cstheme="minorHAnsi"/>
            <w:sz w:val="12"/>
            <w:szCs w:val="12"/>
          </w:rPr>
          <w:t>http://tanmeyahjo.com/Portals/0/Expanding%20Microfinance%20Outreach%20in%20Jordan%20through%20Innovative%20Market-Driven%20Product%20Development.pdf?ver=2019-11-24-150639-313</w:t>
        </w:r>
      </w:hyperlink>
    </w:p>
  </w:footnote>
  <w:footnote w:id="10">
    <w:p w14:paraId="5100F33A" w14:textId="77777777" w:rsidR="00EE0DB3" w:rsidRPr="004C0235" w:rsidRDefault="00EE0DB3" w:rsidP="001B66BA">
      <w:pPr>
        <w:pStyle w:val="FootnoteText"/>
        <w:jc w:val="left"/>
        <w:rPr>
          <w:rFonts w:asciiTheme="minorHAnsi" w:hAnsiTheme="minorHAnsi" w:cstheme="minorHAnsi"/>
          <w:sz w:val="12"/>
          <w:szCs w:val="12"/>
        </w:rPr>
      </w:pPr>
      <w:r w:rsidRPr="004C0235">
        <w:rPr>
          <w:rFonts w:asciiTheme="minorHAnsi" w:hAnsiTheme="minorHAnsi" w:cstheme="minorHAnsi"/>
          <w:sz w:val="12"/>
          <w:szCs w:val="12"/>
          <w:vertAlign w:val="superscript"/>
        </w:rPr>
        <w:footnoteRef/>
      </w:r>
      <w:r w:rsidRPr="004C0235">
        <w:rPr>
          <w:rFonts w:asciiTheme="minorHAnsi" w:hAnsiTheme="minorHAnsi" w:cstheme="minorHAnsi"/>
          <w:sz w:val="12"/>
          <w:szCs w:val="12"/>
          <w:vertAlign w:val="superscript"/>
        </w:rPr>
        <w:t xml:space="preserve"> </w:t>
      </w:r>
      <w:hyperlink r:id="rId2" w:history="1">
        <w:r w:rsidRPr="004C0235">
          <w:rPr>
            <w:rFonts w:asciiTheme="minorHAnsi" w:hAnsiTheme="minorHAnsi" w:cstheme="minorHAnsi"/>
            <w:sz w:val="12"/>
            <w:szCs w:val="12"/>
          </w:rPr>
          <w:t>http://www.jrp.gov.jo/Files/JRP2018_2020.pdf</w:t>
        </w:r>
      </w:hyperlink>
    </w:p>
  </w:footnote>
  <w:footnote w:id="11">
    <w:p w14:paraId="532B25CE" w14:textId="77777777" w:rsidR="00EE0DB3" w:rsidRDefault="00EE0DB3" w:rsidP="5302B8D3">
      <w:pPr>
        <w:pStyle w:val="FootnoteText"/>
        <w:jc w:val="left"/>
        <w:rPr>
          <w:rFonts w:asciiTheme="minorHAnsi" w:hAnsiTheme="minorHAnsi" w:cstheme="minorBidi"/>
          <w:color w:val="000000" w:themeColor="text1"/>
          <w:sz w:val="12"/>
          <w:szCs w:val="12"/>
        </w:rPr>
      </w:pPr>
      <w:r w:rsidRPr="5302B8D3">
        <w:rPr>
          <w:rFonts w:asciiTheme="minorHAnsi" w:hAnsiTheme="minorHAnsi" w:cstheme="minorBidi"/>
          <w:sz w:val="12"/>
          <w:szCs w:val="12"/>
        </w:rPr>
        <w:footnoteRef/>
      </w:r>
      <w:r w:rsidRPr="5302B8D3">
        <w:rPr>
          <w:rFonts w:asciiTheme="minorHAnsi" w:hAnsiTheme="minorHAnsi" w:cstheme="minorBidi"/>
          <w:sz w:val="12"/>
          <w:szCs w:val="12"/>
        </w:rPr>
        <w:t xml:space="preserve"> Female labor force participation rate 2019. World Bank. https://data.worldbank.org/indicator/SL.TLF.CACT.FE.ZS?locations=JO</w:t>
      </w:r>
    </w:p>
  </w:footnote>
  <w:footnote w:id="12">
    <w:p w14:paraId="09A18641" w14:textId="77777777" w:rsidR="00EE0DB3" w:rsidRDefault="00EE0DB3" w:rsidP="5302B8D3">
      <w:pPr>
        <w:pStyle w:val="FootnoteText"/>
        <w:spacing w:after="0"/>
        <w:jc w:val="left"/>
        <w:rPr>
          <w:rFonts w:asciiTheme="minorHAnsi" w:hAnsiTheme="minorHAnsi" w:cstheme="minorBidi"/>
          <w:color w:val="000000" w:themeColor="text1"/>
          <w:sz w:val="13"/>
          <w:szCs w:val="13"/>
        </w:rPr>
      </w:pPr>
      <w:r w:rsidRPr="5302B8D3">
        <w:rPr>
          <w:rStyle w:val="FootnoteReference"/>
          <w:rFonts w:asciiTheme="minorHAnsi" w:hAnsiTheme="minorHAnsi" w:cstheme="minorBidi"/>
          <w:color w:val="000000" w:themeColor="text1"/>
          <w:sz w:val="12"/>
          <w:szCs w:val="12"/>
        </w:rPr>
        <w:footnoteRef/>
      </w:r>
      <w:r w:rsidRPr="5302B8D3">
        <w:rPr>
          <w:rFonts w:asciiTheme="minorHAnsi" w:hAnsiTheme="minorHAnsi" w:cstheme="minorBidi"/>
          <w:color w:val="000000" w:themeColor="text1"/>
          <w:sz w:val="12"/>
          <w:szCs w:val="12"/>
        </w:rPr>
        <w:t xml:space="preserve"> Global Gender Gap Report 2020. World Economic Forum. http://www3.weforum.org/docs/WEF_GGGR_2020.pdf</w:t>
      </w:r>
    </w:p>
  </w:footnote>
  <w:footnote w:id="13">
    <w:p w14:paraId="5DA17CC1" w14:textId="77777777" w:rsidR="00EE0DB3" w:rsidRDefault="00EE0DB3" w:rsidP="5302B8D3">
      <w:pPr>
        <w:pStyle w:val="FootnoteText"/>
        <w:spacing w:after="0"/>
        <w:jc w:val="left"/>
        <w:rPr>
          <w:rFonts w:asciiTheme="minorHAnsi" w:hAnsiTheme="minorHAnsi" w:cstheme="minorBidi"/>
          <w:color w:val="000000" w:themeColor="text1"/>
          <w:sz w:val="13"/>
          <w:szCs w:val="13"/>
        </w:rPr>
      </w:pPr>
      <w:r w:rsidRPr="5302B8D3">
        <w:rPr>
          <w:rStyle w:val="FootnoteReference"/>
          <w:rFonts w:asciiTheme="minorHAnsi" w:hAnsiTheme="minorHAnsi" w:cstheme="minorBidi"/>
          <w:color w:val="000000" w:themeColor="text1"/>
          <w:sz w:val="13"/>
          <w:szCs w:val="13"/>
        </w:rPr>
        <w:footnoteRef/>
      </w:r>
      <w:r w:rsidRPr="5302B8D3">
        <w:rPr>
          <w:rFonts w:asciiTheme="minorHAnsi" w:hAnsiTheme="minorHAnsi" w:cstheme="minorBidi"/>
          <w:color w:val="000000" w:themeColor="text1"/>
          <w:sz w:val="13"/>
          <w:szCs w:val="13"/>
        </w:rPr>
        <w:t xml:space="preserve"> Hashemite Kingdom of Jordan: Understanding How Gender Norms in MNA Impact Female Employment Outcomes. World Bank. 2018.  </w:t>
      </w:r>
      <w:hyperlink r:id="rId3">
        <w:r w:rsidRPr="5302B8D3">
          <w:rPr>
            <w:rStyle w:val="Hyperlink"/>
            <w:rFonts w:asciiTheme="minorHAnsi" w:hAnsiTheme="minorHAnsi" w:cstheme="minorBidi"/>
            <w:color w:val="000000" w:themeColor="text1"/>
            <w:sz w:val="13"/>
            <w:szCs w:val="13"/>
          </w:rPr>
          <w:t>http://documents1.worldbank.org/curated/en/859411541448063088/pdf/ACS25170-PUBLIC-FULL-REPORT-Jordan-Social-Norms-June-1-2018-with-titlepg.pdf</w:t>
        </w:r>
      </w:hyperlink>
    </w:p>
  </w:footnote>
  <w:footnote w:id="14">
    <w:p w14:paraId="7CE4A136" w14:textId="55095083" w:rsidR="00EE0DB3" w:rsidRPr="004C0235" w:rsidRDefault="00EE0DB3" w:rsidP="001B66BA">
      <w:pPr>
        <w:pStyle w:val="FootnoteText"/>
        <w:jc w:val="left"/>
        <w:rPr>
          <w:rFonts w:asciiTheme="minorHAnsi" w:hAnsiTheme="minorHAnsi" w:cstheme="minorHAnsi"/>
          <w:sz w:val="12"/>
          <w:szCs w:val="12"/>
        </w:rPr>
      </w:pPr>
      <w:r w:rsidRPr="004C0235">
        <w:rPr>
          <w:rFonts w:asciiTheme="minorHAnsi" w:hAnsiTheme="minorHAnsi" w:cstheme="minorHAnsi"/>
          <w:sz w:val="12"/>
          <w:szCs w:val="12"/>
          <w:vertAlign w:val="superscript"/>
        </w:rPr>
        <w:footnoteRef/>
      </w:r>
      <w:r w:rsidRPr="004C0235">
        <w:rPr>
          <w:rFonts w:asciiTheme="minorHAnsi" w:hAnsiTheme="minorHAnsi" w:cstheme="minorHAnsi"/>
          <w:sz w:val="12"/>
          <w:szCs w:val="12"/>
        </w:rPr>
        <w:t>http://wanainstitute.org/sites/default/files/publications/Tribal%20Dispute%20Resolution%20and%20Women’s%20Access%20to%20Justice%20in%20Jordan.pdf</w:t>
      </w:r>
    </w:p>
  </w:footnote>
  <w:footnote w:id="15">
    <w:p w14:paraId="0A886618" w14:textId="344C5AD2" w:rsidR="00EE0DB3" w:rsidRPr="004C0235" w:rsidRDefault="00EE0DB3" w:rsidP="001B66BA">
      <w:pPr>
        <w:pStyle w:val="FootnoteText"/>
        <w:jc w:val="left"/>
        <w:rPr>
          <w:rFonts w:asciiTheme="minorHAnsi" w:hAnsiTheme="minorHAnsi" w:cstheme="minorHAnsi"/>
          <w:sz w:val="12"/>
          <w:szCs w:val="12"/>
        </w:rPr>
      </w:pPr>
      <w:r w:rsidRPr="004C0235">
        <w:rPr>
          <w:rFonts w:asciiTheme="minorHAnsi" w:hAnsiTheme="minorHAnsi" w:cstheme="minorHAnsi"/>
          <w:sz w:val="12"/>
          <w:szCs w:val="12"/>
          <w:vertAlign w:val="superscript"/>
        </w:rPr>
        <w:footnoteRef/>
      </w:r>
      <w:r w:rsidRPr="004C0235">
        <w:rPr>
          <w:rFonts w:asciiTheme="minorHAnsi" w:hAnsiTheme="minorHAnsi" w:cstheme="minorHAnsi"/>
          <w:sz w:val="12"/>
          <w:szCs w:val="12"/>
          <w:vertAlign w:val="superscript"/>
        </w:rPr>
        <w:t xml:space="preserve"> </w:t>
      </w:r>
      <w:r w:rsidRPr="004C0235">
        <w:rPr>
          <w:rFonts w:asciiTheme="minorHAnsi" w:hAnsiTheme="minorHAnsi" w:cstheme="minorHAnsi"/>
          <w:sz w:val="12"/>
          <w:szCs w:val="12"/>
        </w:rPr>
        <w:t xml:space="preserve">Substantive Equality and Non-Discrimination in Jordan, Shadow Report submitted to CEDAW Committee at the 51st Session (2011) </w:t>
      </w:r>
    </w:p>
  </w:footnote>
  <w:footnote w:id="16">
    <w:p w14:paraId="4B227B7C" w14:textId="7A2CCAAD" w:rsidR="00EE0DB3" w:rsidRPr="008D22AE" w:rsidRDefault="00EE0DB3" w:rsidP="00833D95">
      <w:pPr>
        <w:rPr>
          <w:rFonts w:asciiTheme="minorHAnsi" w:hAnsiTheme="minorHAnsi" w:cstheme="minorHAnsi"/>
          <w:color w:val="000000" w:themeColor="text1"/>
          <w:sz w:val="13"/>
          <w:szCs w:val="13"/>
        </w:rPr>
      </w:pPr>
      <w:r w:rsidRPr="008D22AE">
        <w:rPr>
          <w:rFonts w:asciiTheme="minorHAnsi" w:hAnsiTheme="minorHAnsi" w:cstheme="minorHAnsi"/>
          <w:color w:val="000000" w:themeColor="text1"/>
          <w:sz w:val="13"/>
          <w:szCs w:val="13"/>
          <w:vertAlign w:val="superscript"/>
        </w:rPr>
        <w:footnoteRef/>
      </w:r>
      <w:r w:rsidRPr="008D22AE">
        <w:rPr>
          <w:rFonts w:asciiTheme="minorHAnsi" w:hAnsiTheme="minorHAnsi" w:cstheme="minorHAnsi"/>
          <w:color w:val="000000" w:themeColor="text1"/>
          <w:sz w:val="13"/>
          <w:szCs w:val="13"/>
        </w:rPr>
        <w:t xml:space="preserve"> UN Socio-Economic Framework for COVID-19 Response, issued July 2020</w:t>
      </w:r>
    </w:p>
  </w:footnote>
  <w:footnote w:id="17">
    <w:p w14:paraId="3F19C5C1" w14:textId="77777777" w:rsidR="00EE0DB3" w:rsidRPr="008D22AE" w:rsidRDefault="00EE0DB3" w:rsidP="00962C8E">
      <w:pPr>
        <w:rPr>
          <w:rFonts w:asciiTheme="minorHAnsi" w:hAnsiTheme="minorHAnsi" w:cstheme="minorHAnsi"/>
          <w:color w:val="000000" w:themeColor="text1"/>
          <w:sz w:val="13"/>
          <w:szCs w:val="13"/>
        </w:rPr>
      </w:pPr>
      <w:r w:rsidRPr="008D22AE">
        <w:rPr>
          <w:rFonts w:asciiTheme="minorHAnsi" w:hAnsiTheme="minorHAnsi" w:cstheme="minorHAnsi"/>
          <w:color w:val="000000" w:themeColor="text1"/>
          <w:sz w:val="13"/>
          <w:szCs w:val="13"/>
          <w:vertAlign w:val="superscript"/>
        </w:rPr>
        <w:footnoteRef/>
      </w:r>
      <w:r w:rsidRPr="008D22AE">
        <w:rPr>
          <w:rFonts w:asciiTheme="minorHAnsi" w:hAnsiTheme="minorHAnsi" w:cstheme="minorHAnsi"/>
          <w:color w:val="000000" w:themeColor="text1"/>
          <w:sz w:val="13"/>
          <w:szCs w:val="13"/>
          <w:vertAlign w:val="superscript"/>
        </w:rPr>
        <w:t xml:space="preserve"> </w:t>
      </w:r>
      <w:r w:rsidRPr="008D22AE">
        <w:rPr>
          <w:rFonts w:asciiTheme="minorHAnsi" w:eastAsia="Arial" w:hAnsiTheme="minorHAnsi" w:cstheme="minorHAnsi"/>
          <w:i/>
          <w:iCs/>
          <w:color w:val="000000" w:themeColor="text1"/>
          <w:sz w:val="13"/>
          <w:szCs w:val="13"/>
        </w:rPr>
        <w:t>Implications of the COVID-19 Pandemic for Women’s Economic Empowerment and Policy Interventions: Contextualizing to the Case of Jordan (UN Women, 2020)</w:t>
      </w:r>
    </w:p>
  </w:footnote>
  <w:footnote w:id="18">
    <w:p w14:paraId="328804CA" w14:textId="77777777" w:rsidR="00EE0DB3" w:rsidRPr="008D22AE" w:rsidRDefault="00EE0DB3" w:rsidP="00833D95">
      <w:pPr>
        <w:pStyle w:val="FootnoteText"/>
        <w:spacing w:after="0"/>
        <w:jc w:val="left"/>
        <w:rPr>
          <w:rFonts w:asciiTheme="minorHAnsi" w:hAnsiTheme="minorHAnsi" w:cstheme="minorHAnsi"/>
          <w:color w:val="000000" w:themeColor="text1"/>
          <w:sz w:val="13"/>
          <w:szCs w:val="13"/>
        </w:rPr>
      </w:pPr>
      <w:r w:rsidRPr="008D22AE">
        <w:rPr>
          <w:rStyle w:val="FootnoteReference"/>
          <w:rFonts w:asciiTheme="minorHAnsi" w:hAnsiTheme="minorHAnsi" w:cstheme="minorHAnsi"/>
          <w:color w:val="000000" w:themeColor="text1"/>
          <w:sz w:val="13"/>
          <w:szCs w:val="13"/>
        </w:rPr>
        <w:footnoteRef/>
      </w:r>
      <w:r w:rsidRPr="008D22AE">
        <w:rPr>
          <w:rFonts w:asciiTheme="minorHAnsi" w:hAnsiTheme="minorHAnsi" w:cstheme="minorHAnsi"/>
          <w:color w:val="000000" w:themeColor="text1"/>
          <w:sz w:val="13"/>
          <w:szCs w:val="13"/>
        </w:rPr>
        <w:t xml:space="preserve"> Gender Justice and Equality Before the Law: Analysis of Progress and Challenges in the Arab States Region. 2019. UNDP, UNFPA, UN Women, and ESCWA.  </w:t>
      </w:r>
    </w:p>
  </w:footnote>
  <w:footnote w:id="19">
    <w:p w14:paraId="17196172" w14:textId="11577B54" w:rsidR="00EE0DB3" w:rsidRPr="008D22AE" w:rsidRDefault="00EE0DB3" w:rsidP="00120D88">
      <w:pPr>
        <w:rPr>
          <w:rFonts w:asciiTheme="minorHAnsi" w:hAnsiTheme="minorHAnsi" w:cstheme="minorHAnsi"/>
          <w:color w:val="000000" w:themeColor="text1"/>
          <w:sz w:val="13"/>
          <w:szCs w:val="13"/>
          <w:lang w:val="en-AU"/>
        </w:rPr>
      </w:pPr>
      <w:r w:rsidRPr="008D22AE">
        <w:rPr>
          <w:rStyle w:val="FootnoteReference"/>
          <w:rFonts w:asciiTheme="minorHAnsi" w:hAnsiTheme="minorHAnsi" w:cstheme="minorHAnsi"/>
          <w:color w:val="000000" w:themeColor="text1"/>
          <w:sz w:val="13"/>
          <w:szCs w:val="13"/>
        </w:rPr>
        <w:footnoteRef/>
      </w:r>
      <w:r w:rsidRPr="008D22AE">
        <w:rPr>
          <w:rFonts w:asciiTheme="minorHAnsi" w:hAnsiTheme="minorHAnsi" w:cstheme="minorHAnsi"/>
          <w:color w:val="000000" w:themeColor="text1"/>
          <w:sz w:val="13"/>
          <w:szCs w:val="13"/>
        </w:rPr>
        <w:t xml:space="preserve"> The Labor Code (Law no. 8 of 1996) was amended by Law no. 14 of 2019, see </w:t>
      </w:r>
      <w:r w:rsidRPr="008D22AE">
        <w:rPr>
          <w:rFonts w:asciiTheme="minorHAnsi" w:hAnsiTheme="minorHAnsi" w:cstheme="minorHAnsi"/>
          <w:i/>
          <w:iCs/>
          <w:color w:val="000000" w:themeColor="text1"/>
          <w:sz w:val="13"/>
          <w:szCs w:val="13"/>
        </w:rPr>
        <w:t>Gender Justice and the Law: Jordan</w:t>
      </w:r>
      <w:r w:rsidRPr="008D22AE">
        <w:rPr>
          <w:rFonts w:asciiTheme="minorHAnsi" w:hAnsiTheme="minorHAnsi" w:cstheme="minorHAnsi"/>
          <w:color w:val="000000" w:themeColor="text1"/>
          <w:sz w:val="13"/>
          <w:szCs w:val="13"/>
        </w:rPr>
        <w:t xml:space="preserve">, December 2019, at:  </w:t>
      </w:r>
      <w:hyperlink r:id="rId4" w:history="1">
        <w:r w:rsidRPr="008D22AE">
          <w:rPr>
            <w:rStyle w:val="Hyperlink"/>
            <w:rFonts w:asciiTheme="minorHAnsi" w:hAnsiTheme="minorHAnsi" w:cstheme="minorHAnsi"/>
            <w:color w:val="000000" w:themeColor="text1"/>
            <w:sz w:val="13"/>
            <w:szCs w:val="13"/>
          </w:rPr>
          <w:t>https://www.arabstates.undp.org/content/rbas/en/home/library/Dem_Gov/gender-justice-and-the-law-study.html</w:t>
        </w:r>
      </w:hyperlink>
    </w:p>
  </w:footnote>
  <w:footnote w:id="20">
    <w:p w14:paraId="7201C7A2" w14:textId="02423AFD" w:rsidR="00EE0DB3" w:rsidRPr="008D22AE" w:rsidRDefault="00EE0DB3" w:rsidP="00833D95">
      <w:pPr>
        <w:pStyle w:val="FootnoteText"/>
        <w:spacing w:after="0"/>
        <w:jc w:val="left"/>
        <w:rPr>
          <w:rFonts w:asciiTheme="minorHAnsi" w:hAnsiTheme="minorHAnsi" w:cstheme="minorHAnsi"/>
          <w:color w:val="000000" w:themeColor="text1"/>
          <w:sz w:val="13"/>
          <w:szCs w:val="13"/>
        </w:rPr>
      </w:pPr>
      <w:r w:rsidRPr="008D22AE">
        <w:rPr>
          <w:rStyle w:val="FootnoteReference"/>
          <w:rFonts w:asciiTheme="minorHAnsi" w:hAnsiTheme="minorHAnsi" w:cstheme="minorHAnsi"/>
          <w:color w:val="000000" w:themeColor="text1"/>
          <w:sz w:val="13"/>
          <w:szCs w:val="13"/>
        </w:rPr>
        <w:footnoteRef/>
      </w:r>
      <w:r w:rsidRPr="008D22AE">
        <w:rPr>
          <w:rFonts w:asciiTheme="minorHAnsi" w:hAnsiTheme="minorHAnsi" w:cstheme="minorHAnsi"/>
          <w:color w:val="000000" w:themeColor="text1"/>
          <w:sz w:val="13"/>
          <w:szCs w:val="13"/>
        </w:rPr>
        <w:t xml:space="preserve"> Jordan overturns archaic labor code provision that discriminates against working women. 6 March 2020. Published by The New Arab. </w:t>
      </w:r>
      <w:hyperlink r:id="rId5">
        <w:r w:rsidRPr="008D22AE">
          <w:rPr>
            <w:rStyle w:val="Hyperlink"/>
            <w:rFonts w:asciiTheme="minorHAnsi" w:hAnsiTheme="minorHAnsi" w:cstheme="minorHAnsi"/>
            <w:color w:val="000000" w:themeColor="text1"/>
            <w:sz w:val="13"/>
            <w:szCs w:val="13"/>
          </w:rPr>
          <w:t>https://english.alaraby.co.uk/english/indepth/2020/3/6/jordan-overturns-labour-code-that-discriminates-against-working-women</w:t>
        </w:r>
      </w:hyperlink>
    </w:p>
  </w:footnote>
  <w:footnote w:id="21">
    <w:p w14:paraId="0913332A" w14:textId="6E53D505" w:rsidR="00EE0DB3" w:rsidRPr="008D22AE" w:rsidRDefault="00EE0DB3" w:rsidP="00833D95">
      <w:pPr>
        <w:pStyle w:val="FootnoteText"/>
        <w:spacing w:after="0"/>
        <w:jc w:val="left"/>
        <w:rPr>
          <w:rFonts w:asciiTheme="minorHAnsi" w:hAnsiTheme="minorHAnsi" w:cstheme="minorHAnsi"/>
          <w:color w:val="000000" w:themeColor="text1"/>
          <w:sz w:val="13"/>
          <w:szCs w:val="13"/>
        </w:rPr>
      </w:pPr>
      <w:r w:rsidRPr="008D22AE">
        <w:rPr>
          <w:rStyle w:val="FootnoteReference"/>
          <w:rFonts w:asciiTheme="minorHAnsi" w:hAnsiTheme="minorHAnsi" w:cstheme="minorHAnsi"/>
          <w:color w:val="000000" w:themeColor="text1"/>
          <w:sz w:val="13"/>
          <w:szCs w:val="13"/>
        </w:rPr>
        <w:footnoteRef/>
      </w:r>
      <w:r w:rsidRPr="008D22AE">
        <w:rPr>
          <w:rFonts w:asciiTheme="minorHAnsi" w:hAnsiTheme="minorHAnsi" w:cstheme="minorHAnsi"/>
          <w:color w:val="000000" w:themeColor="text1"/>
          <w:sz w:val="13"/>
          <w:szCs w:val="13"/>
        </w:rPr>
        <w:t xml:space="preserve"> License amendments facilitate Amman home-based businesses. 1 February 2020. Published by The Jordan Times. </w:t>
      </w:r>
      <w:hyperlink r:id="rId6">
        <w:r w:rsidRPr="008D22AE">
          <w:rPr>
            <w:rStyle w:val="Hyperlink"/>
            <w:rFonts w:asciiTheme="minorHAnsi" w:hAnsiTheme="minorHAnsi" w:cstheme="minorHAnsi"/>
            <w:color w:val="000000" w:themeColor="text1"/>
            <w:sz w:val="13"/>
            <w:szCs w:val="13"/>
          </w:rPr>
          <w:t>https://www.jordantimes.com/news/local/licence-amendments-facilitate-amman-home-based-businesses</w:t>
        </w:r>
      </w:hyperlink>
    </w:p>
  </w:footnote>
  <w:footnote w:id="22">
    <w:p w14:paraId="76F2CDA5" w14:textId="4FB7D74C" w:rsidR="00EE0DB3" w:rsidRPr="008D22AE" w:rsidRDefault="00EE0DB3" w:rsidP="00604B60">
      <w:pPr>
        <w:rPr>
          <w:rFonts w:asciiTheme="minorHAnsi" w:hAnsiTheme="minorHAnsi" w:cstheme="minorHAnsi"/>
          <w:color w:val="000000" w:themeColor="text1"/>
          <w:sz w:val="13"/>
          <w:szCs w:val="13"/>
          <w:lang w:val="en-AU"/>
        </w:rPr>
      </w:pPr>
      <w:r w:rsidRPr="008D22AE">
        <w:rPr>
          <w:rStyle w:val="FootnoteReference"/>
          <w:rFonts w:asciiTheme="minorHAnsi" w:hAnsiTheme="minorHAnsi" w:cstheme="minorHAnsi"/>
          <w:color w:val="000000" w:themeColor="text1"/>
          <w:sz w:val="13"/>
          <w:szCs w:val="13"/>
        </w:rPr>
        <w:footnoteRef/>
      </w:r>
      <w:r w:rsidRPr="008D22AE">
        <w:rPr>
          <w:rFonts w:asciiTheme="minorHAnsi" w:hAnsiTheme="minorHAnsi" w:cstheme="minorHAnsi"/>
          <w:color w:val="000000" w:themeColor="text1"/>
          <w:sz w:val="13"/>
          <w:szCs w:val="13"/>
        </w:rPr>
        <w:t xml:space="preserve"> </w:t>
      </w:r>
      <w:hyperlink r:id="rId7" w:history="1">
        <w:r w:rsidRPr="008D22AE">
          <w:rPr>
            <w:rStyle w:val="Hyperlink"/>
            <w:rFonts w:asciiTheme="minorHAnsi" w:hAnsiTheme="minorHAnsi" w:cstheme="minorHAnsi"/>
            <w:color w:val="000000" w:themeColor="text1"/>
            <w:sz w:val="13"/>
            <w:szCs w:val="13"/>
          </w:rPr>
          <w:t>https://spring-forward.unwomen.org/en/countries/jordan</w:t>
        </w:r>
      </w:hyperlink>
    </w:p>
  </w:footnote>
  <w:footnote w:id="23">
    <w:p w14:paraId="07EB9DAD" w14:textId="33D2C3C8" w:rsidR="00EE0DB3" w:rsidRPr="008D22AE" w:rsidRDefault="00EE0DB3">
      <w:pPr>
        <w:pStyle w:val="FootnoteText"/>
        <w:rPr>
          <w:rFonts w:asciiTheme="minorHAnsi" w:hAnsiTheme="minorHAnsi" w:cstheme="minorHAnsi"/>
          <w:sz w:val="13"/>
          <w:szCs w:val="13"/>
        </w:rPr>
      </w:pPr>
      <w:r w:rsidRPr="008D22AE">
        <w:rPr>
          <w:rStyle w:val="FootnoteReference"/>
          <w:rFonts w:asciiTheme="minorHAnsi" w:hAnsiTheme="minorHAnsi" w:cstheme="minorHAnsi"/>
          <w:sz w:val="13"/>
          <w:szCs w:val="13"/>
        </w:rPr>
        <w:footnoteRef/>
      </w:r>
      <w:hyperlink r:id="rId8" w:history="1">
        <w:r w:rsidRPr="008D22AE">
          <w:rPr>
            <w:rStyle w:val="Hyperlink"/>
            <w:rFonts w:asciiTheme="minorHAnsi" w:eastAsia="Arial" w:hAnsiTheme="minorHAnsi" w:cstheme="minorHAnsi"/>
            <w:sz w:val="13"/>
            <w:szCs w:val="13"/>
          </w:rPr>
          <w:t>http://tanmeyahjo.com/Portals/0/Expanding%20Microfinance%20Outreach%20in%20Jordan%20through%20Innovative%20Market-Driven%20Product%20Development.pdf?ver=2019-11-24-150639-313</w:t>
        </w:r>
      </w:hyperlink>
    </w:p>
  </w:footnote>
  <w:footnote w:id="24">
    <w:p w14:paraId="428BD235" w14:textId="77777777" w:rsidR="00EE0DB3" w:rsidRPr="008D22AE" w:rsidRDefault="00EE0DB3" w:rsidP="00786178">
      <w:pPr>
        <w:rPr>
          <w:rFonts w:asciiTheme="minorHAnsi" w:eastAsia="Calibri" w:hAnsiTheme="minorHAnsi" w:cstheme="minorHAnsi"/>
          <w:color w:val="000000" w:themeColor="text1"/>
          <w:sz w:val="13"/>
          <w:szCs w:val="13"/>
        </w:rPr>
      </w:pPr>
      <w:r w:rsidRPr="008D22AE">
        <w:rPr>
          <w:rFonts w:asciiTheme="minorHAnsi" w:hAnsiTheme="minorHAnsi" w:cstheme="minorHAnsi"/>
          <w:color w:val="000000" w:themeColor="text1"/>
          <w:sz w:val="13"/>
          <w:szCs w:val="13"/>
        </w:rPr>
        <w:footnoteRef/>
      </w:r>
      <w:r w:rsidRPr="008D22AE">
        <w:rPr>
          <w:rFonts w:asciiTheme="minorHAnsi" w:hAnsiTheme="minorHAnsi" w:cstheme="minorHAnsi"/>
          <w:color w:val="000000" w:themeColor="text1"/>
          <w:sz w:val="13"/>
          <w:szCs w:val="13"/>
        </w:rPr>
        <w:t xml:space="preserve"> </w:t>
      </w:r>
      <w:r w:rsidRPr="008D22AE">
        <w:rPr>
          <w:rFonts w:asciiTheme="minorHAnsi" w:eastAsia="Calibri" w:hAnsiTheme="minorHAnsi" w:cstheme="minorHAnsi"/>
          <w:color w:val="000000" w:themeColor="text1"/>
          <w:sz w:val="13"/>
          <w:szCs w:val="13"/>
        </w:rPr>
        <w:t>GIZ &amp; CBJ, Financial Inclusion Diagnostic Study in Jordan 2017</w:t>
      </w:r>
    </w:p>
  </w:footnote>
  <w:footnote w:id="25">
    <w:p w14:paraId="6A83EEF8" w14:textId="77777777" w:rsidR="00EE0DB3" w:rsidRPr="004C0235" w:rsidRDefault="00EE0DB3" w:rsidP="00786178">
      <w:pPr>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rPr>
        <w:footnoteRef/>
      </w:r>
      <w:hyperlink r:id="rId9">
        <w:r w:rsidRPr="004C0235">
          <w:rPr>
            <w:rStyle w:val="Hyperlink"/>
            <w:rFonts w:asciiTheme="minorHAnsi" w:eastAsia="Arial" w:hAnsiTheme="minorHAnsi" w:cstheme="minorHAnsi"/>
            <w:color w:val="000000" w:themeColor="text1"/>
            <w:sz w:val="12"/>
            <w:szCs w:val="12"/>
          </w:rPr>
          <w:t>http://tanmeyahjo.com/Portals/0/Expanding%20Microfinance%20Outreach%20in%20Jordan%20through%20Innovative%20Market-Driven%20Product%20Development.pdf?ver=2019-11-24-150639-313</w:t>
        </w:r>
      </w:hyperlink>
    </w:p>
  </w:footnote>
  <w:footnote w:id="26">
    <w:p w14:paraId="3E1179F1" w14:textId="77777777" w:rsidR="00EE0DB3" w:rsidRPr="004C0235" w:rsidRDefault="00EE0DB3" w:rsidP="007636F2">
      <w:pPr>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rPr>
        <w:footnoteRef/>
      </w:r>
      <w:r w:rsidRPr="004C0235">
        <w:rPr>
          <w:rFonts w:asciiTheme="minorHAnsi" w:hAnsiTheme="minorHAnsi" w:cstheme="minorHAnsi"/>
          <w:color w:val="000000" w:themeColor="text1"/>
          <w:sz w:val="12"/>
          <w:szCs w:val="12"/>
        </w:rPr>
        <w:t xml:space="preserve"> </w:t>
      </w:r>
      <w:hyperlink r:id="rId10">
        <w:r w:rsidRPr="004C0235">
          <w:rPr>
            <w:rStyle w:val="Hyperlink"/>
            <w:rFonts w:asciiTheme="minorHAnsi" w:eastAsia="Arial" w:hAnsiTheme="minorHAnsi" w:cstheme="minorHAnsi"/>
            <w:color w:val="000000" w:themeColor="text1"/>
            <w:sz w:val="12"/>
            <w:szCs w:val="12"/>
          </w:rPr>
          <w:t>http://tanmeyahjo.com/Portals/0/Expanding%20Microfinance%20Outreach%20in%20Jordan%20through%20Innovative%20Market-Driven%20Product%20Development.pdf?ver=2019-11-24-150639-313</w:t>
        </w:r>
      </w:hyperlink>
    </w:p>
  </w:footnote>
  <w:footnote w:id="27">
    <w:p w14:paraId="4837B0B6" w14:textId="7A67730F" w:rsidR="00EE0DB3" w:rsidRPr="00384B07" w:rsidRDefault="00EE0DB3">
      <w:pPr>
        <w:pStyle w:val="FootnoteText"/>
        <w:rPr>
          <w:rFonts w:asciiTheme="minorHAnsi" w:hAnsiTheme="minorHAnsi" w:cstheme="minorHAnsi"/>
          <w:color w:val="000000" w:themeColor="text1"/>
          <w:sz w:val="12"/>
          <w:szCs w:val="12"/>
        </w:rPr>
      </w:pPr>
      <w:r w:rsidRPr="004C0235">
        <w:rPr>
          <w:rStyle w:val="FootnoteReference"/>
          <w:rFonts w:asciiTheme="minorHAnsi" w:hAnsiTheme="minorHAnsi" w:cstheme="minorHAnsi"/>
          <w:color w:val="000000" w:themeColor="text1"/>
          <w:sz w:val="12"/>
          <w:szCs w:val="12"/>
        </w:rPr>
        <w:footnoteRef/>
      </w:r>
      <w:r w:rsidRPr="007D119A">
        <w:rPr>
          <w:rFonts w:asciiTheme="minorHAnsi" w:hAnsiTheme="minorHAnsi" w:cstheme="minorHAnsi"/>
          <w:color w:val="000000" w:themeColor="text1"/>
          <w:sz w:val="12"/>
          <w:szCs w:val="12"/>
        </w:rPr>
        <w:t xml:space="preserve"> </w:t>
      </w:r>
      <w:r w:rsidRPr="00384B07">
        <w:rPr>
          <w:rFonts w:asciiTheme="minorHAnsi" w:eastAsiaTheme="minorEastAsia" w:hAnsiTheme="minorHAnsi" w:cstheme="minorHAnsi"/>
          <w:color w:val="000000" w:themeColor="text1"/>
          <w:sz w:val="12"/>
          <w:szCs w:val="12"/>
        </w:rPr>
        <w:t>http://www.oecd.org/coronavirus/policy-responses/covid-19-crisis-in-the-mena-region-impact-on-gender-equality-and-policy-responses-ee4cd4f4/</w:t>
      </w:r>
    </w:p>
  </w:footnote>
  <w:footnote w:id="28">
    <w:p w14:paraId="70DAFA1A" w14:textId="77777777" w:rsidR="00EE0DB3" w:rsidRPr="004C0235" w:rsidRDefault="00EE0DB3" w:rsidP="000728A5">
      <w:pPr>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vertAlign w:val="superscript"/>
        </w:rPr>
        <w:footnoteRef/>
      </w:r>
      <w:r w:rsidRPr="004C0235">
        <w:rPr>
          <w:rFonts w:asciiTheme="minorHAnsi" w:hAnsiTheme="minorHAnsi" w:cstheme="minorHAnsi"/>
          <w:color w:val="000000" w:themeColor="text1"/>
          <w:sz w:val="12"/>
          <w:szCs w:val="12"/>
          <w:vertAlign w:val="superscript"/>
        </w:rPr>
        <w:t xml:space="preserve"> </w:t>
      </w:r>
      <w:r w:rsidRPr="004C0235">
        <w:rPr>
          <w:rFonts w:asciiTheme="minorHAnsi" w:eastAsia="Calibri" w:hAnsiTheme="minorHAnsi" w:cstheme="minorHAnsi"/>
          <w:color w:val="000000" w:themeColor="text1"/>
          <w:sz w:val="12"/>
          <w:szCs w:val="12"/>
        </w:rPr>
        <w:t xml:space="preserve">Between Poverty and Prison, ARDD June 2019, </w:t>
      </w:r>
      <w:hyperlink r:id="rId11">
        <w:r w:rsidRPr="004C0235">
          <w:rPr>
            <w:rStyle w:val="Hyperlink"/>
            <w:rFonts w:asciiTheme="minorHAnsi" w:eastAsia="Calibri" w:hAnsiTheme="minorHAnsi" w:cstheme="minorHAnsi"/>
            <w:color w:val="000000" w:themeColor="text1"/>
            <w:sz w:val="12"/>
            <w:szCs w:val="12"/>
          </w:rPr>
          <w:t>https://firebasestorage.googleapis.com/v0/b/ardd-94d08.appspot.com/o/publications%2F1cszr51qmfe?alt=media&amp;token=a611aee5-e40d-44fc-a953-eee9e35d494c</w:t>
        </w:r>
      </w:hyperlink>
    </w:p>
  </w:footnote>
  <w:footnote w:id="29">
    <w:p w14:paraId="3B107997" w14:textId="02D99864" w:rsidR="00EE0DB3" w:rsidRPr="007D119A" w:rsidRDefault="00EE0DB3">
      <w:pPr>
        <w:pStyle w:val="FootnoteText"/>
        <w:rPr>
          <w:rFonts w:asciiTheme="minorHAnsi" w:hAnsiTheme="minorHAnsi" w:cstheme="minorHAnsi"/>
          <w:color w:val="000000" w:themeColor="text1"/>
          <w:sz w:val="13"/>
          <w:szCs w:val="13"/>
        </w:rPr>
      </w:pPr>
      <w:r w:rsidRPr="004C0235">
        <w:rPr>
          <w:rStyle w:val="FootnoteReference"/>
          <w:rFonts w:asciiTheme="minorHAnsi" w:hAnsiTheme="minorHAnsi" w:cstheme="minorHAnsi"/>
          <w:color w:val="000000" w:themeColor="text1"/>
          <w:sz w:val="12"/>
          <w:szCs w:val="12"/>
        </w:rPr>
        <w:footnoteRef/>
      </w:r>
      <w:r w:rsidRPr="007D119A">
        <w:rPr>
          <w:rFonts w:asciiTheme="minorHAnsi" w:hAnsiTheme="minorHAnsi" w:cstheme="minorHAnsi"/>
          <w:color w:val="000000" w:themeColor="text1"/>
          <w:sz w:val="12"/>
          <w:szCs w:val="12"/>
        </w:rPr>
        <w:t xml:space="preserve"> https://www.nytimes.com/2020/04/08/world/middleeast/microloans-jordan-debt-poverty.html</w:t>
      </w:r>
    </w:p>
  </w:footnote>
  <w:footnote w:id="30">
    <w:p w14:paraId="57D09536" w14:textId="10AB156A" w:rsidR="00EE0DB3" w:rsidRPr="004C0235" w:rsidRDefault="00EE0DB3" w:rsidP="004C0235">
      <w:pPr>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vertAlign w:val="superscript"/>
        </w:rPr>
        <w:footnoteRef/>
      </w:r>
      <w:r w:rsidRPr="004C0235">
        <w:rPr>
          <w:rFonts w:asciiTheme="minorHAnsi" w:hAnsiTheme="minorHAnsi" w:cstheme="minorHAnsi"/>
          <w:sz w:val="12"/>
          <w:szCs w:val="12"/>
        </w:rPr>
        <w:t xml:space="preserve"> </w:t>
      </w:r>
      <w:hyperlink r:id="rId12" w:history="1">
        <w:r w:rsidRPr="004C0235">
          <w:rPr>
            <w:rStyle w:val="Hyperlink"/>
            <w:rFonts w:asciiTheme="minorHAnsi" w:eastAsia="Calibri" w:hAnsiTheme="minorHAnsi" w:cstheme="minorHAnsi"/>
            <w:sz w:val="12"/>
            <w:szCs w:val="12"/>
          </w:rPr>
          <w:t>https://www.doingbusiness.org/content/dam/doingBusiness/media/Annual-Reports/English/DB2019-report_web-version.pdf</w:t>
        </w:r>
      </w:hyperlink>
    </w:p>
  </w:footnote>
  <w:footnote w:id="31">
    <w:p w14:paraId="77F91B72" w14:textId="77777777" w:rsidR="00EE0DB3" w:rsidRPr="008D22AE" w:rsidRDefault="00EE0DB3" w:rsidP="004C0235">
      <w:pPr>
        <w:pStyle w:val="FootnoteText"/>
        <w:spacing w:after="0"/>
        <w:jc w:val="left"/>
        <w:rPr>
          <w:rFonts w:asciiTheme="minorHAnsi" w:eastAsiaTheme="minorEastAsia" w:hAnsiTheme="minorHAnsi" w:cstheme="minorHAnsi"/>
          <w:color w:val="000000" w:themeColor="text1"/>
          <w:sz w:val="13"/>
          <w:szCs w:val="13"/>
          <w:lang w:val="en-GB"/>
        </w:rPr>
      </w:pPr>
      <w:r w:rsidRPr="004C0235">
        <w:rPr>
          <w:rStyle w:val="FootnoteReference"/>
          <w:rFonts w:asciiTheme="minorHAnsi" w:hAnsiTheme="minorHAnsi" w:cstheme="minorHAnsi"/>
          <w:color w:val="000000" w:themeColor="text1"/>
          <w:sz w:val="12"/>
          <w:szCs w:val="12"/>
          <w:lang w:val="en-GB"/>
        </w:rPr>
        <w:footnoteRef/>
      </w:r>
      <w:r w:rsidRPr="004C0235">
        <w:rPr>
          <w:rFonts w:asciiTheme="minorHAnsi" w:hAnsiTheme="minorHAnsi" w:cstheme="minorHAnsi"/>
          <w:color w:val="000000" w:themeColor="text1"/>
          <w:sz w:val="12"/>
          <w:szCs w:val="12"/>
          <w:lang w:val="en-GB"/>
        </w:rPr>
        <w:t xml:space="preserve"> </w:t>
      </w:r>
      <w:r w:rsidRPr="004C0235">
        <w:rPr>
          <w:rFonts w:asciiTheme="minorHAnsi" w:eastAsiaTheme="minorEastAsia" w:hAnsiTheme="minorHAnsi" w:cstheme="minorHAnsi"/>
          <w:color w:val="000000" w:themeColor="text1"/>
          <w:sz w:val="12"/>
          <w:szCs w:val="12"/>
        </w:rPr>
        <w:t>Articles 22 -25, Executive Law No.25 of 2007.</w:t>
      </w:r>
    </w:p>
  </w:footnote>
  <w:footnote w:id="32">
    <w:p w14:paraId="38EAC8FD" w14:textId="77777777" w:rsidR="00EE0DB3" w:rsidRPr="004C0235" w:rsidRDefault="00EE0DB3" w:rsidP="00320146">
      <w:pPr>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vertAlign w:val="superscript"/>
        </w:rPr>
        <w:footnoteRef/>
      </w:r>
      <w:r w:rsidRPr="004C0235">
        <w:rPr>
          <w:rFonts w:asciiTheme="minorHAnsi" w:hAnsiTheme="minorHAnsi" w:cstheme="minorHAnsi"/>
          <w:color w:val="000000" w:themeColor="text1"/>
          <w:sz w:val="12"/>
          <w:szCs w:val="12"/>
        </w:rPr>
        <w:t xml:space="preserve"> </w:t>
      </w:r>
      <w:r w:rsidRPr="004C0235">
        <w:rPr>
          <w:rFonts w:asciiTheme="minorHAnsi" w:eastAsia="Calibri" w:hAnsiTheme="minorHAnsi" w:cstheme="minorHAnsi"/>
          <w:color w:val="000000" w:themeColor="text1"/>
          <w:sz w:val="12"/>
          <w:szCs w:val="12"/>
        </w:rPr>
        <w:t>Articles 22 to 25 of the Judicial Execution law</w:t>
      </w:r>
    </w:p>
  </w:footnote>
  <w:footnote w:id="33">
    <w:p w14:paraId="04EA6EA1" w14:textId="7406B0AD" w:rsidR="00EE0DB3" w:rsidRPr="004C0235" w:rsidRDefault="00EE0DB3" w:rsidP="002B30DB">
      <w:pPr>
        <w:pStyle w:val="FootnoteText"/>
        <w:spacing w:after="0"/>
        <w:jc w:val="left"/>
        <w:rPr>
          <w:rFonts w:asciiTheme="minorHAnsi" w:hAnsiTheme="minorHAnsi" w:cstheme="minorHAnsi"/>
          <w:color w:val="000000" w:themeColor="text1"/>
          <w:sz w:val="12"/>
          <w:szCs w:val="12"/>
        </w:rPr>
      </w:pPr>
      <w:r w:rsidRPr="004C0235">
        <w:rPr>
          <w:rStyle w:val="FootnoteReference"/>
          <w:rFonts w:asciiTheme="minorHAnsi" w:hAnsiTheme="minorHAnsi" w:cstheme="minorHAnsi"/>
          <w:color w:val="000000" w:themeColor="text1"/>
          <w:sz w:val="12"/>
          <w:szCs w:val="12"/>
          <w:lang w:val="en-GB"/>
        </w:rPr>
        <w:footnoteRef/>
      </w:r>
      <w:r w:rsidRPr="004C0235">
        <w:rPr>
          <w:rFonts w:asciiTheme="minorHAnsi" w:hAnsiTheme="minorHAnsi" w:cstheme="minorHAnsi"/>
          <w:color w:val="000000" w:themeColor="text1"/>
          <w:sz w:val="12"/>
          <w:szCs w:val="12"/>
        </w:rPr>
        <w:t xml:space="preserve"> ” Microloans’ Failure of Jordanian Women”, Konrad Adenauer Stiftung, January 2020; “Between Poverty and Prison: The challenges of Debt among Vulnerable Women in Jordan”, ARDD, June 2019; “Gharimat in Jordan”, SIGI, December 2018. </w:t>
      </w:r>
    </w:p>
  </w:footnote>
  <w:footnote w:id="34">
    <w:p w14:paraId="2A9ED4A9" w14:textId="77777777" w:rsidR="00EE0DB3" w:rsidRPr="004C0235" w:rsidRDefault="00EE0DB3" w:rsidP="00071E18">
      <w:pPr>
        <w:pStyle w:val="FootnoteText"/>
        <w:spacing w:after="0"/>
        <w:jc w:val="left"/>
        <w:rPr>
          <w:rFonts w:asciiTheme="minorHAnsi" w:hAnsiTheme="minorHAnsi" w:cstheme="minorHAnsi"/>
          <w:color w:val="000000" w:themeColor="text1"/>
          <w:sz w:val="12"/>
          <w:szCs w:val="12"/>
          <w:lang w:val="en-GB"/>
        </w:rPr>
      </w:pPr>
      <w:r w:rsidRPr="004C0235">
        <w:rPr>
          <w:rStyle w:val="FootnoteReference"/>
          <w:rFonts w:asciiTheme="minorHAnsi" w:hAnsiTheme="minorHAnsi" w:cstheme="minorHAnsi"/>
          <w:color w:val="000000" w:themeColor="text1"/>
          <w:sz w:val="12"/>
          <w:szCs w:val="12"/>
          <w:lang w:val="en-GB"/>
        </w:rPr>
        <w:footnoteRef/>
      </w:r>
      <w:r w:rsidRPr="004C0235">
        <w:rPr>
          <w:rFonts w:asciiTheme="minorHAnsi" w:hAnsiTheme="minorHAnsi" w:cstheme="minorHAnsi"/>
          <w:color w:val="000000" w:themeColor="text1"/>
          <w:sz w:val="12"/>
          <w:szCs w:val="12"/>
          <w:lang w:val="en-GB"/>
        </w:rPr>
        <w:t xml:space="preserve"> It is estimated that the cost for the incarceration of a person is 750 JD per month. </w:t>
      </w:r>
    </w:p>
  </w:footnote>
  <w:footnote w:id="35">
    <w:p w14:paraId="2A510EC5" w14:textId="77777777" w:rsidR="00EE0DB3" w:rsidRPr="004C0235" w:rsidRDefault="00EE0DB3" w:rsidP="00071E18">
      <w:pPr>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vertAlign w:val="superscript"/>
        </w:rPr>
        <w:footnoteRef/>
      </w:r>
      <w:r w:rsidRPr="004C0235">
        <w:rPr>
          <w:rFonts w:asciiTheme="minorHAnsi" w:hAnsiTheme="minorHAnsi" w:cstheme="minorHAnsi"/>
          <w:color w:val="000000" w:themeColor="text1"/>
          <w:sz w:val="12"/>
          <w:szCs w:val="12"/>
        </w:rPr>
        <w:t xml:space="preserve"> </w:t>
      </w:r>
      <w:hyperlink r:id="rId13">
        <w:r w:rsidRPr="004C0235">
          <w:rPr>
            <w:rStyle w:val="Hyperlink"/>
            <w:rFonts w:asciiTheme="minorHAnsi" w:eastAsia="Calibri" w:hAnsiTheme="minorHAnsi" w:cstheme="minorHAnsi"/>
            <w:color w:val="000000" w:themeColor="text1"/>
            <w:sz w:val="12"/>
            <w:szCs w:val="12"/>
          </w:rPr>
          <w:t>https://upnewsinfo.com/2020/04/08/micro-loans-seen-as-salvation-for-poor-women-trap-many-in-debt/</w:t>
        </w:r>
      </w:hyperlink>
    </w:p>
  </w:footnote>
  <w:footnote w:id="36">
    <w:p w14:paraId="422B3B47" w14:textId="77777777" w:rsidR="00EE0DB3" w:rsidRPr="004C0235" w:rsidRDefault="00EE0DB3" w:rsidP="00071E18">
      <w:pPr>
        <w:rPr>
          <w:rFonts w:asciiTheme="minorHAnsi" w:eastAsiaTheme="minorEastAsia" w:hAnsiTheme="minorHAnsi" w:cstheme="minorHAnsi"/>
          <w:color w:val="000000" w:themeColor="text1"/>
          <w:sz w:val="12"/>
          <w:szCs w:val="12"/>
        </w:rPr>
      </w:pPr>
      <w:r w:rsidRPr="004C0235">
        <w:rPr>
          <w:rFonts w:asciiTheme="minorHAnsi" w:hAnsiTheme="minorHAnsi" w:cstheme="minorHAnsi"/>
          <w:color w:val="000000" w:themeColor="text1"/>
          <w:sz w:val="12"/>
          <w:szCs w:val="12"/>
          <w:vertAlign w:val="superscript"/>
        </w:rPr>
        <w:footnoteRef/>
      </w:r>
      <w:r w:rsidRPr="004C0235">
        <w:rPr>
          <w:rFonts w:asciiTheme="minorHAnsi" w:hAnsiTheme="minorHAnsi" w:cstheme="minorHAnsi"/>
          <w:color w:val="000000" w:themeColor="text1"/>
          <w:sz w:val="12"/>
          <w:szCs w:val="12"/>
        </w:rPr>
        <w:t xml:space="preserve"> </w:t>
      </w:r>
      <w:hyperlink r:id="rId14">
        <w:r w:rsidRPr="004C0235">
          <w:rPr>
            <w:rStyle w:val="Hyperlink"/>
            <w:rFonts w:asciiTheme="minorHAnsi" w:eastAsiaTheme="minorEastAsia" w:hAnsiTheme="minorHAnsi" w:cstheme="minorHAnsi"/>
            <w:color w:val="000000" w:themeColor="text1"/>
            <w:sz w:val="12"/>
            <w:szCs w:val="12"/>
          </w:rPr>
          <w:t>https://www.nytimes.com/2020/04/08/world/middleeast/microloans-jordan-debt-poverty.html</w:t>
        </w:r>
      </w:hyperlink>
    </w:p>
  </w:footnote>
  <w:footnote w:id="37">
    <w:p w14:paraId="0F8DF481" w14:textId="77777777" w:rsidR="00EE0DB3" w:rsidRPr="004C0235" w:rsidRDefault="00EE0DB3" w:rsidP="00071E18">
      <w:pPr>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vertAlign w:val="superscript"/>
        </w:rPr>
        <w:footnoteRef/>
      </w:r>
      <w:r w:rsidRPr="004C0235">
        <w:rPr>
          <w:rFonts w:asciiTheme="minorHAnsi" w:hAnsiTheme="minorHAnsi" w:cstheme="minorHAnsi"/>
          <w:color w:val="000000" w:themeColor="text1"/>
          <w:sz w:val="12"/>
          <w:szCs w:val="12"/>
        </w:rPr>
        <w:t xml:space="preserve"> </w:t>
      </w:r>
      <w:hyperlink r:id="rId15">
        <w:r w:rsidRPr="004C0235">
          <w:rPr>
            <w:rStyle w:val="Hyperlink"/>
            <w:rFonts w:asciiTheme="minorHAnsi" w:eastAsia="Calibri" w:hAnsiTheme="minorHAnsi" w:cstheme="minorHAnsi"/>
            <w:color w:val="000000" w:themeColor="text1"/>
            <w:sz w:val="12"/>
            <w:szCs w:val="12"/>
          </w:rPr>
          <w:t>https://www.middleeastmonitor.com/20200319-jordan-releases-thousands-of-debt-prisoners-to-combat-coronavirus-outbreak/</w:t>
        </w:r>
      </w:hyperlink>
    </w:p>
  </w:footnote>
  <w:footnote w:id="38">
    <w:p w14:paraId="7CAFB3B4" w14:textId="77777777" w:rsidR="00EE0DB3" w:rsidRPr="004C0235" w:rsidRDefault="00EE0DB3" w:rsidP="00320146">
      <w:pPr>
        <w:rPr>
          <w:rFonts w:asciiTheme="minorHAnsi" w:hAnsiTheme="minorHAnsi" w:cstheme="minorHAnsi"/>
          <w:color w:val="000000" w:themeColor="text1"/>
          <w:sz w:val="12"/>
          <w:szCs w:val="12"/>
        </w:rPr>
      </w:pPr>
      <w:r w:rsidRPr="004C0235">
        <w:rPr>
          <w:rFonts w:asciiTheme="minorHAnsi" w:hAnsiTheme="minorHAnsi" w:cstheme="minorHAnsi"/>
          <w:color w:val="000000" w:themeColor="text1"/>
          <w:sz w:val="12"/>
          <w:szCs w:val="12"/>
          <w:vertAlign w:val="superscript"/>
        </w:rPr>
        <w:footnoteRef/>
      </w:r>
      <w:r w:rsidRPr="004C0235">
        <w:rPr>
          <w:rFonts w:asciiTheme="minorHAnsi" w:hAnsiTheme="minorHAnsi" w:cstheme="minorHAnsi"/>
          <w:color w:val="000000" w:themeColor="text1"/>
          <w:sz w:val="12"/>
          <w:szCs w:val="12"/>
        </w:rPr>
        <w:t xml:space="preserve"> </w:t>
      </w:r>
      <w:hyperlink r:id="rId16">
        <w:r w:rsidRPr="004C0235">
          <w:rPr>
            <w:rStyle w:val="Hyperlink"/>
            <w:rFonts w:asciiTheme="minorHAnsi" w:eastAsia="Arial" w:hAnsiTheme="minorHAnsi" w:cstheme="minorHAnsi"/>
            <w:color w:val="000000" w:themeColor="text1"/>
            <w:sz w:val="12"/>
            <w:szCs w:val="12"/>
          </w:rPr>
          <w:t>https://www.nytimes.com/2020/04/08/world/middleeast/microloans-jordan-debt-poverty.html</w:t>
        </w:r>
      </w:hyperlink>
    </w:p>
  </w:footnote>
  <w:footnote w:id="39">
    <w:p w14:paraId="1125FEDB" w14:textId="77777777" w:rsidR="00EE0DB3" w:rsidRPr="008D22AE" w:rsidRDefault="00EE0DB3" w:rsidP="002E60F1">
      <w:pPr>
        <w:rPr>
          <w:rFonts w:asciiTheme="minorHAnsi" w:hAnsiTheme="minorHAnsi" w:cstheme="minorHAnsi"/>
          <w:color w:val="000000" w:themeColor="text1"/>
          <w:sz w:val="13"/>
          <w:szCs w:val="13"/>
        </w:rPr>
      </w:pPr>
      <w:r w:rsidRPr="004C0235">
        <w:rPr>
          <w:rFonts w:asciiTheme="minorHAnsi" w:hAnsiTheme="minorHAnsi" w:cstheme="minorHAnsi"/>
          <w:color w:val="000000" w:themeColor="text1"/>
          <w:sz w:val="12"/>
          <w:szCs w:val="12"/>
          <w:vertAlign w:val="superscript"/>
        </w:rPr>
        <w:footnoteRef/>
      </w:r>
      <w:r w:rsidRPr="004C0235">
        <w:rPr>
          <w:rFonts w:asciiTheme="minorHAnsi" w:hAnsiTheme="minorHAnsi" w:cstheme="minorHAnsi"/>
          <w:color w:val="000000" w:themeColor="text1"/>
          <w:sz w:val="12"/>
          <w:szCs w:val="12"/>
        </w:rPr>
        <w:t xml:space="preserve"> </w:t>
      </w:r>
      <w:r w:rsidRPr="004C0235">
        <w:rPr>
          <w:rFonts w:asciiTheme="minorHAnsi" w:eastAsia="Calibri" w:hAnsiTheme="minorHAnsi" w:cstheme="minorHAnsi"/>
          <w:color w:val="000000" w:themeColor="text1"/>
          <w:sz w:val="12"/>
          <w:szCs w:val="12"/>
        </w:rPr>
        <w:t xml:space="preserve">Between Poverty and Prison, ARDD June 2019, </w:t>
      </w:r>
      <w:hyperlink r:id="rId17">
        <w:r w:rsidRPr="004C0235">
          <w:rPr>
            <w:rStyle w:val="Hyperlink"/>
            <w:rFonts w:asciiTheme="minorHAnsi" w:eastAsia="Calibri" w:hAnsiTheme="minorHAnsi" w:cstheme="minorHAnsi"/>
            <w:color w:val="000000" w:themeColor="text1"/>
            <w:sz w:val="12"/>
            <w:szCs w:val="12"/>
          </w:rPr>
          <w:t>https://firebasestorage.googleapis.com/v0/b/ardd-94d08.appspot.com/o/publications%2F1cszr51qmfe?alt=media&amp;token=a611aee5-e40d-44fc-a953-eee9e35d494c</w:t>
        </w:r>
      </w:hyperlink>
    </w:p>
  </w:footnote>
  <w:footnote w:id="40">
    <w:p w14:paraId="01BCC506" w14:textId="09969DDD" w:rsidR="00EE0DB3" w:rsidRPr="007D119A" w:rsidRDefault="00EE0DB3">
      <w:pPr>
        <w:pStyle w:val="FootnoteText"/>
      </w:pPr>
      <w:r w:rsidRPr="00C22517">
        <w:rPr>
          <w:rFonts w:asciiTheme="minorHAnsi" w:hAnsiTheme="minorHAnsi" w:cstheme="minorHAnsi"/>
          <w:sz w:val="12"/>
          <w:szCs w:val="12"/>
        </w:rPr>
        <w:footnoteRef/>
      </w:r>
      <w:r w:rsidRPr="007D119A">
        <w:rPr>
          <w:rFonts w:asciiTheme="minorHAnsi" w:hAnsiTheme="minorHAnsi" w:cstheme="minorHAnsi"/>
          <w:sz w:val="12"/>
          <w:szCs w:val="12"/>
        </w:rPr>
        <w:t xml:space="preserve"> https://jordan.unwomen.org/en/news/stories/2020/march/empowering-women-through-innovation-and-technology</w:t>
      </w:r>
    </w:p>
  </w:footnote>
  <w:footnote w:id="41">
    <w:p w14:paraId="0BB1FDAA" w14:textId="01DCCCAB" w:rsidR="00EE0DB3" w:rsidRPr="004C0235" w:rsidRDefault="00EE0DB3">
      <w:pPr>
        <w:pStyle w:val="FootnoteText"/>
        <w:rPr>
          <w:rFonts w:asciiTheme="minorHAnsi" w:hAnsiTheme="minorHAnsi" w:cstheme="minorHAnsi"/>
          <w:sz w:val="12"/>
          <w:szCs w:val="12"/>
        </w:rPr>
      </w:pPr>
      <w:r w:rsidRPr="004C0235">
        <w:rPr>
          <w:rStyle w:val="FootnoteReference"/>
          <w:rFonts w:asciiTheme="minorHAnsi" w:hAnsiTheme="minorHAnsi" w:cstheme="minorHAnsi"/>
          <w:sz w:val="12"/>
          <w:szCs w:val="12"/>
        </w:rPr>
        <w:footnoteRef/>
      </w:r>
      <w:r w:rsidRPr="004C0235">
        <w:rPr>
          <w:rFonts w:asciiTheme="minorHAnsi" w:hAnsiTheme="minorHAnsi" w:cstheme="minorHAnsi"/>
          <w:sz w:val="12"/>
          <w:szCs w:val="12"/>
        </w:rPr>
        <w:t xml:space="preserve"> Mariana </w:t>
      </w:r>
      <w:proofErr w:type="spellStart"/>
      <w:r w:rsidRPr="004C0235">
        <w:rPr>
          <w:rFonts w:asciiTheme="minorHAnsi" w:hAnsiTheme="minorHAnsi" w:cstheme="minorHAnsi"/>
          <w:sz w:val="12"/>
          <w:szCs w:val="12"/>
        </w:rPr>
        <w:t>Viollaz</w:t>
      </w:r>
      <w:proofErr w:type="spellEnd"/>
      <w:r w:rsidRPr="004C0235">
        <w:rPr>
          <w:rFonts w:asciiTheme="minorHAnsi" w:hAnsiTheme="minorHAnsi" w:cstheme="minorHAnsi"/>
          <w:sz w:val="12"/>
          <w:szCs w:val="12"/>
        </w:rPr>
        <w:t xml:space="preserve">, Hernan Winkler, World Bank, http://documents.worldbank.org/curated/en/282451584107082621/pdf/Does-the-Internet-Reduce-Gender-Gaps-The-Case-of-Jordan.pdf (2020); </w:t>
      </w:r>
      <w:proofErr w:type="spellStart"/>
      <w:r w:rsidRPr="004C0235">
        <w:rPr>
          <w:rFonts w:asciiTheme="minorHAnsi" w:hAnsiTheme="minorHAnsi" w:cstheme="minorHAnsi"/>
          <w:sz w:val="12"/>
          <w:szCs w:val="12"/>
        </w:rPr>
        <w:t>Nebal</w:t>
      </w:r>
      <w:proofErr w:type="spellEnd"/>
      <w:r w:rsidRPr="004C0235">
        <w:rPr>
          <w:rFonts w:asciiTheme="minorHAnsi" w:hAnsiTheme="minorHAnsi" w:cstheme="minorHAnsi"/>
          <w:sz w:val="12"/>
          <w:szCs w:val="12"/>
        </w:rPr>
        <w:t xml:space="preserve"> Al Jamal, “Exploring the Gender Digital Divide in Jordan”, https://www.researchgate.net/publication/273633510_Exploring_the_Gender_Digital_Divide_in_Jordan, (2015); </w:t>
      </w:r>
      <w:proofErr w:type="spellStart"/>
      <w:r w:rsidRPr="004C0235">
        <w:rPr>
          <w:rFonts w:asciiTheme="minorHAnsi" w:hAnsiTheme="minorHAnsi" w:cstheme="minorHAnsi"/>
          <w:sz w:val="12"/>
          <w:szCs w:val="12"/>
        </w:rPr>
        <w:t>Boran</w:t>
      </w:r>
      <w:proofErr w:type="spellEnd"/>
      <w:r w:rsidRPr="004C0235">
        <w:rPr>
          <w:rFonts w:asciiTheme="minorHAnsi" w:hAnsiTheme="minorHAnsi" w:cstheme="minorHAnsi"/>
          <w:sz w:val="12"/>
          <w:szCs w:val="12"/>
        </w:rPr>
        <w:t xml:space="preserve"> A. Al-</w:t>
      </w:r>
      <w:proofErr w:type="spellStart"/>
      <w:r w:rsidRPr="004C0235">
        <w:rPr>
          <w:rFonts w:asciiTheme="minorHAnsi" w:hAnsiTheme="minorHAnsi" w:cstheme="minorHAnsi"/>
          <w:sz w:val="12"/>
          <w:szCs w:val="12"/>
        </w:rPr>
        <w:t>Rababah</w:t>
      </w:r>
      <w:proofErr w:type="spellEnd"/>
      <w:r w:rsidRPr="004C0235">
        <w:rPr>
          <w:rFonts w:asciiTheme="minorHAnsi" w:hAnsiTheme="minorHAnsi" w:cstheme="minorHAnsi"/>
          <w:sz w:val="12"/>
          <w:szCs w:val="12"/>
        </w:rPr>
        <w:t>, “E-Government and Gender Digital Divide: The Case of Jordan”, https://thek.pw/21154606.pdf (2010)</w:t>
      </w:r>
    </w:p>
  </w:footnote>
  <w:footnote w:id="42">
    <w:p w14:paraId="73853258" w14:textId="7AFE543C" w:rsidR="00EE0DB3" w:rsidRPr="008D22AE" w:rsidRDefault="00EE0DB3" w:rsidP="0083635E">
      <w:pPr>
        <w:pStyle w:val="FootnoteText"/>
        <w:rPr>
          <w:rFonts w:asciiTheme="minorHAnsi" w:hAnsiTheme="minorHAnsi" w:cstheme="minorHAnsi"/>
          <w:sz w:val="13"/>
          <w:szCs w:val="13"/>
        </w:rPr>
      </w:pPr>
      <w:r w:rsidRPr="004C0235">
        <w:rPr>
          <w:rStyle w:val="FootnoteReference"/>
          <w:rFonts w:asciiTheme="minorHAnsi" w:hAnsiTheme="minorHAnsi" w:cstheme="minorHAnsi"/>
          <w:sz w:val="12"/>
          <w:szCs w:val="12"/>
        </w:rPr>
        <w:footnoteRef/>
      </w:r>
      <w:r w:rsidRPr="004C0235">
        <w:rPr>
          <w:rFonts w:asciiTheme="minorHAnsi" w:hAnsiTheme="minorHAnsi" w:cstheme="minorHAnsi"/>
          <w:sz w:val="12"/>
          <w:szCs w:val="12"/>
        </w:rPr>
        <w:t xml:space="preserve"> Arab Women’s Organization (AWO). 2020. Impact of Covid-19 On </w:t>
      </w:r>
      <w:proofErr w:type="spellStart"/>
      <w:r w:rsidRPr="004C0235">
        <w:rPr>
          <w:rFonts w:asciiTheme="minorHAnsi" w:hAnsiTheme="minorHAnsi" w:cstheme="minorHAnsi"/>
          <w:sz w:val="12"/>
          <w:szCs w:val="12"/>
        </w:rPr>
        <w:t>Mosawa</w:t>
      </w:r>
      <w:proofErr w:type="spellEnd"/>
      <w:r w:rsidRPr="004C0235">
        <w:rPr>
          <w:rFonts w:asciiTheme="minorHAnsi" w:hAnsiTheme="minorHAnsi" w:cstheme="minorHAnsi"/>
          <w:sz w:val="12"/>
          <w:szCs w:val="12"/>
        </w:rPr>
        <w:t xml:space="preserve"> Network Organizations Jordan</w:t>
      </w:r>
      <w:r w:rsidRPr="008D22AE">
        <w:rPr>
          <w:rFonts w:asciiTheme="minorHAnsi" w:hAnsiTheme="minorHAnsi" w:cstheme="minorHAnsi"/>
          <w:sz w:val="13"/>
          <w:szCs w:val="13"/>
        </w:rPr>
        <w:t xml:space="preserve">. </w:t>
      </w:r>
    </w:p>
  </w:footnote>
  <w:footnote w:id="43">
    <w:p w14:paraId="2C426AE7" w14:textId="77777777" w:rsidR="00EE0DB3" w:rsidRDefault="00EE0DB3">
      <w:pPr>
        <w:pStyle w:val="FootnoteText"/>
      </w:pPr>
      <w:r>
        <w:rPr>
          <w:rStyle w:val="FootnoteReference"/>
        </w:rPr>
        <w:footnoteRef/>
      </w:r>
      <w:r w:rsidRPr="00C22517">
        <w:rPr>
          <w:rFonts w:asciiTheme="minorHAnsi" w:hAnsiTheme="minorHAnsi" w:cstheme="minorHAnsi"/>
          <w:color w:val="000000" w:themeColor="text1"/>
          <w:sz w:val="12"/>
          <w:szCs w:val="12"/>
        </w:rPr>
        <w:t>https://www.modee.gov.jo/EBV4.0/Root_Storage/EN/Jordan-Digital-Transformation-Strategy-2020.pdf</w:t>
      </w:r>
    </w:p>
  </w:footnote>
  <w:footnote w:id="44">
    <w:p w14:paraId="59C89D30" w14:textId="4BCE5C67" w:rsidR="00EE0DB3" w:rsidRDefault="00EE0DB3">
      <w:pPr>
        <w:pStyle w:val="FootnoteText"/>
      </w:pPr>
      <w:r>
        <w:rPr>
          <w:rStyle w:val="FootnoteReference"/>
        </w:rPr>
        <w:footnoteRef/>
      </w:r>
      <w:r w:rsidRPr="00C22517">
        <w:rPr>
          <w:rFonts w:asciiTheme="minorHAnsi" w:hAnsiTheme="minorHAnsi" w:cstheme="minorHAnsi"/>
          <w:color w:val="000000" w:themeColor="text1"/>
          <w:sz w:val="12"/>
          <w:szCs w:val="12"/>
        </w:rPr>
        <w:t>http://www.moj.gov.jo/EchoBusV3.0/SystemAssets/PDF/AR/Law%20strategy%202017-2021-amended%20final.pdf</w:t>
      </w:r>
    </w:p>
  </w:footnote>
  <w:footnote w:id="45">
    <w:p w14:paraId="1F5DA56E" w14:textId="77B9341D" w:rsidR="00EE0DB3" w:rsidRPr="004C0235" w:rsidRDefault="00EE0DB3" w:rsidP="00604B60">
      <w:pPr>
        <w:pStyle w:val="CommentText"/>
        <w:rPr>
          <w:rFonts w:asciiTheme="minorHAnsi" w:hAnsiTheme="minorHAnsi" w:cstheme="minorHAnsi"/>
          <w:sz w:val="12"/>
          <w:szCs w:val="12"/>
        </w:rPr>
      </w:pPr>
      <w:r w:rsidRPr="004C0235">
        <w:rPr>
          <w:rStyle w:val="FootnoteReference"/>
          <w:rFonts w:asciiTheme="minorHAnsi" w:hAnsiTheme="minorHAnsi" w:cstheme="minorHAnsi"/>
          <w:sz w:val="12"/>
          <w:szCs w:val="12"/>
        </w:rPr>
        <w:footnoteRef/>
      </w:r>
      <w:r w:rsidRPr="004C0235">
        <w:rPr>
          <w:rFonts w:asciiTheme="minorHAnsi" w:hAnsiTheme="minorHAnsi" w:cstheme="minorHAnsi"/>
          <w:sz w:val="12"/>
          <w:szCs w:val="12"/>
        </w:rPr>
        <w:t xml:space="preserve"> In collaboration with World Bank and EBRD, these RIAs at micro and meso levels aim to provide real empirical data to better inform the recovery. For example, they will inform not only expansion and targeting of current social protection schemes but also support measures for businesses including through re-aligning UNDP’s programmatic offer. The RIAs include (1) a series focusing on vulnerable households across Jordan building on ongoing surveys. This will be the first nationally representative survey; and (2) In partnership with ILO, a series focusing on MSMEs determining the impact on businesses, business continuity, employment and support needed</w:t>
      </w:r>
    </w:p>
  </w:footnote>
  <w:footnote w:id="46">
    <w:p w14:paraId="25F00C05" w14:textId="77777777" w:rsidR="00EE0DB3" w:rsidRPr="00C22517" w:rsidRDefault="00EE0DB3" w:rsidP="009B710C">
      <w:pPr>
        <w:rPr>
          <w:rFonts w:asciiTheme="minorHAnsi" w:hAnsiTheme="minorHAnsi" w:cstheme="minorHAnsi"/>
          <w:color w:val="000000" w:themeColor="text1"/>
          <w:sz w:val="12"/>
          <w:szCs w:val="12"/>
        </w:rPr>
      </w:pPr>
      <w:r w:rsidRPr="004C0235">
        <w:rPr>
          <w:rStyle w:val="FootnoteReference"/>
          <w:rFonts w:asciiTheme="minorHAnsi" w:hAnsiTheme="minorHAnsi" w:cstheme="minorHAnsi"/>
          <w:color w:val="000000" w:themeColor="text1"/>
          <w:sz w:val="12"/>
          <w:szCs w:val="12"/>
        </w:rPr>
        <w:footnoteRef/>
      </w:r>
      <w:r w:rsidRPr="004C0235">
        <w:rPr>
          <w:rFonts w:asciiTheme="minorHAnsi" w:hAnsiTheme="minorHAnsi" w:cstheme="minorHAnsi"/>
          <w:color w:val="000000" w:themeColor="text1"/>
          <w:sz w:val="12"/>
          <w:szCs w:val="12"/>
        </w:rPr>
        <w:t xml:space="preserve"> The areas of concern for women and girls as expressed by UNCT in the UNCT Guidance Note of 7 April 2020 include increased SGBV, increased unpaid care work, decreasing formal and informal </w:t>
      </w:r>
      <w:r w:rsidRPr="00E5775C">
        <w:rPr>
          <w:rFonts w:asciiTheme="minorHAnsi" w:hAnsiTheme="minorHAnsi" w:cstheme="minorHAnsi"/>
          <w:color w:val="000000" w:themeColor="text1"/>
          <w:sz w:val="12"/>
          <w:szCs w:val="12"/>
        </w:rPr>
        <w:t>economic opportunities, and lack of access to gender justice and equality before the law.</w:t>
      </w:r>
    </w:p>
  </w:footnote>
  <w:footnote w:id="47">
    <w:p w14:paraId="3889EC8B" w14:textId="6D88EEBA" w:rsidR="00EE0DB3" w:rsidRPr="00C22517" w:rsidRDefault="00EE0DB3">
      <w:pPr>
        <w:pStyle w:val="FootnoteText"/>
        <w:rPr>
          <w:sz w:val="12"/>
          <w:szCs w:val="12"/>
        </w:rPr>
      </w:pPr>
      <w:r w:rsidRPr="00C22517">
        <w:rPr>
          <w:rStyle w:val="FootnoteReference"/>
          <w:sz w:val="12"/>
          <w:szCs w:val="12"/>
        </w:rPr>
        <w:footnoteRef/>
      </w:r>
      <w:r w:rsidRPr="00C22517">
        <w:rPr>
          <w:sz w:val="12"/>
          <w:szCs w:val="12"/>
        </w:rPr>
        <w:t xml:space="preserve"> </w:t>
      </w:r>
      <w:r w:rsidRPr="00C22517">
        <w:rPr>
          <w:rFonts w:asciiTheme="minorHAnsi" w:hAnsiTheme="minorHAnsi" w:cstheme="minorHAnsi"/>
          <w:sz w:val="12"/>
          <w:szCs w:val="12"/>
        </w:rPr>
        <w:t xml:space="preserve">Legal aid is currently being provided by local NGOs </w:t>
      </w:r>
      <w:proofErr w:type="spellStart"/>
      <w:r w:rsidRPr="00C22517">
        <w:rPr>
          <w:rFonts w:asciiTheme="minorHAnsi" w:hAnsiTheme="minorHAnsi" w:cstheme="minorHAnsi"/>
          <w:sz w:val="12"/>
          <w:szCs w:val="12"/>
        </w:rPr>
        <w:t>sich</w:t>
      </w:r>
      <w:proofErr w:type="spellEnd"/>
      <w:r w:rsidRPr="00C22517">
        <w:rPr>
          <w:rFonts w:asciiTheme="minorHAnsi" w:hAnsiTheme="minorHAnsi" w:cstheme="minorHAnsi"/>
          <w:sz w:val="12"/>
          <w:szCs w:val="12"/>
        </w:rPr>
        <w:t xml:space="preserve"> as, the Arab Renaissance for Democracy and Development (ARDD), Justice Center for Legal Aid (JCLA), Tamkeen and </w:t>
      </w:r>
      <w:proofErr w:type="spellStart"/>
      <w:r w:rsidRPr="00C22517">
        <w:rPr>
          <w:rFonts w:asciiTheme="minorHAnsi" w:hAnsiTheme="minorHAnsi" w:cstheme="minorHAnsi"/>
          <w:sz w:val="12"/>
          <w:szCs w:val="12"/>
        </w:rPr>
        <w:t>Mizan</w:t>
      </w:r>
      <w:proofErr w:type="spellEnd"/>
      <w:r w:rsidRPr="00C22517">
        <w:rPr>
          <w:rFonts w:asciiTheme="minorHAnsi" w:hAnsiTheme="minorHAnsi" w:cstheme="minorHAnsi"/>
          <w:sz w:val="12"/>
          <w:szCs w:val="12"/>
        </w:rPr>
        <w:t xml:space="preserve"> Law firm</w:t>
      </w:r>
    </w:p>
  </w:footnote>
  <w:footnote w:id="48">
    <w:p w14:paraId="77019FB5" w14:textId="74D7DD75" w:rsidR="00EE0DB3" w:rsidRPr="00384B07" w:rsidRDefault="00EE0DB3" w:rsidP="009B7F6A">
      <w:pPr>
        <w:rPr>
          <w:rFonts w:asciiTheme="minorHAnsi" w:hAnsiTheme="minorHAnsi" w:cstheme="minorHAnsi"/>
          <w:color w:val="000000"/>
          <w:sz w:val="12"/>
          <w:szCs w:val="12"/>
        </w:rPr>
      </w:pPr>
      <w:r w:rsidRPr="00384B07">
        <w:rPr>
          <w:rStyle w:val="FootnoteReference"/>
          <w:rFonts w:asciiTheme="minorHAnsi" w:hAnsiTheme="minorHAnsi" w:cstheme="minorHAnsi"/>
          <w:sz w:val="12"/>
          <w:szCs w:val="12"/>
        </w:rPr>
        <w:footnoteRef/>
      </w:r>
      <w:r w:rsidRPr="00384B07">
        <w:rPr>
          <w:rFonts w:asciiTheme="minorHAnsi" w:hAnsiTheme="minorHAnsi" w:cstheme="minorHAnsi"/>
          <w:b/>
          <w:bCs/>
          <w:color w:val="000000"/>
          <w:sz w:val="12"/>
          <w:szCs w:val="12"/>
        </w:rPr>
        <w:t>Heart of Amman Social Entrepreneurship ”</w:t>
      </w:r>
      <w:r w:rsidRPr="00384B07">
        <w:rPr>
          <w:rStyle w:val="apple-converted-space"/>
          <w:rFonts w:asciiTheme="minorHAnsi" w:hAnsiTheme="minorHAnsi" w:cstheme="minorHAnsi"/>
          <w:b/>
          <w:bCs/>
          <w:color w:val="000000"/>
          <w:sz w:val="12"/>
          <w:szCs w:val="12"/>
        </w:rPr>
        <w:t> </w:t>
      </w:r>
      <w:r w:rsidRPr="00384B07">
        <w:rPr>
          <w:rFonts w:asciiTheme="minorHAnsi" w:hAnsiTheme="minorHAnsi" w:cstheme="minorHAnsi"/>
          <w:color w:val="000000"/>
          <w:sz w:val="12"/>
          <w:szCs w:val="12"/>
        </w:rPr>
        <w:t>is a 2 years programme for inclusive social entrepreneurship, startups and inclusive self-employment opportunities for women and youth in underprivileged neighborhoods and host communities of down town Amman. A key component, through the Heart of Amman Social Entrepreneurship Center, includes startups and social entrepreneurism business support services , seeding grants, saving schemes and inclusive finance training for micro enterprises, women and youth startups and micro businesses with socio-economic impact on vulnerable host communities in partnerships with two reputable Microfinance Intuitions (NMB and Micro fund for Women). The center will provide training for startup seeding and growth including equitable and just access to micro finance and small business financing products and services.</w:t>
      </w:r>
    </w:p>
    <w:p w14:paraId="43C30F0E" w14:textId="1458E0B6" w:rsidR="00EE0DB3" w:rsidRPr="00384B07" w:rsidRDefault="00EE0DB3">
      <w:pPr>
        <w:pStyle w:val="FootnoteText"/>
        <w:rPr>
          <w:rFonts w:asciiTheme="minorHAnsi" w:hAnsiTheme="minorHAnsi" w:cstheme="minorHAnsi"/>
          <w:sz w:val="12"/>
          <w:szCs w:val="12"/>
        </w:rPr>
      </w:pPr>
    </w:p>
  </w:footnote>
  <w:footnote w:id="49">
    <w:p w14:paraId="3C96EA10" w14:textId="0B2408A5" w:rsidR="00EE0DB3" w:rsidRPr="00384B07" w:rsidRDefault="00EE0DB3">
      <w:pPr>
        <w:pStyle w:val="FootnoteText"/>
        <w:rPr>
          <w:rFonts w:asciiTheme="minorHAnsi" w:hAnsiTheme="minorHAnsi" w:cstheme="minorHAnsi"/>
          <w:sz w:val="12"/>
          <w:szCs w:val="12"/>
        </w:rPr>
      </w:pPr>
      <w:r w:rsidRPr="00384B07">
        <w:rPr>
          <w:rStyle w:val="FootnoteReference"/>
          <w:rFonts w:asciiTheme="minorHAnsi" w:hAnsiTheme="minorHAnsi" w:cstheme="minorHAnsi"/>
          <w:sz w:val="12"/>
          <w:szCs w:val="12"/>
        </w:rPr>
        <w:footnoteRef/>
      </w:r>
      <w:r w:rsidRPr="00384B07">
        <w:rPr>
          <w:rFonts w:asciiTheme="minorHAnsi" w:hAnsiTheme="minorHAnsi" w:cstheme="minorHAnsi"/>
          <w:sz w:val="12"/>
          <w:szCs w:val="12"/>
        </w:rPr>
        <w:t xml:space="preserve"> </w:t>
      </w:r>
      <w:r w:rsidRPr="00384B07">
        <w:rPr>
          <w:rFonts w:asciiTheme="minorHAnsi" w:hAnsiTheme="minorHAnsi" w:cstheme="minorHAnsi"/>
          <w:b/>
          <w:bCs/>
          <w:color w:val="000000"/>
          <w:sz w:val="12"/>
          <w:szCs w:val="12"/>
        </w:rPr>
        <w:t>Enhancing Women Participation in the Solid Waste Management Sector in Jordan</w:t>
      </w:r>
      <w:r w:rsidRPr="00384B07">
        <w:rPr>
          <w:rFonts w:asciiTheme="minorHAnsi" w:hAnsiTheme="minorHAnsi" w:cstheme="minorHAnsi"/>
          <w:color w:val="000000"/>
          <w:sz w:val="12"/>
          <w:szCs w:val="12"/>
        </w:rPr>
        <w:t xml:space="preserve">” is a </w:t>
      </w:r>
      <w:proofErr w:type="gramStart"/>
      <w:r w:rsidRPr="00384B07">
        <w:rPr>
          <w:rFonts w:asciiTheme="minorHAnsi" w:hAnsiTheme="minorHAnsi" w:cstheme="minorHAnsi"/>
          <w:color w:val="000000"/>
          <w:sz w:val="12"/>
          <w:szCs w:val="12"/>
        </w:rPr>
        <w:t>3 year</w:t>
      </w:r>
      <w:proofErr w:type="gramEnd"/>
      <w:r w:rsidRPr="00384B07">
        <w:rPr>
          <w:rFonts w:asciiTheme="minorHAnsi" w:hAnsiTheme="minorHAnsi" w:cstheme="minorHAnsi"/>
          <w:color w:val="000000"/>
          <w:sz w:val="12"/>
          <w:szCs w:val="12"/>
        </w:rPr>
        <w:t xml:space="preserve"> funded project by the Government of Canada and implemented by UNDP Jordan country office and in cooperation with Ministry of Local Administration (MoLA). The ultimate goal for this project is to improve women’s quality of life in North of Jordan through enhancing their livelihoods, participation and well-being. It targets rural women living in two districts in Irbid Governorate, </w:t>
      </w:r>
      <w:proofErr w:type="gramStart"/>
      <w:r w:rsidRPr="00384B07">
        <w:rPr>
          <w:rFonts w:asciiTheme="minorHAnsi" w:hAnsiTheme="minorHAnsi" w:cstheme="minorHAnsi"/>
          <w:color w:val="000000"/>
          <w:sz w:val="12"/>
          <w:szCs w:val="12"/>
        </w:rPr>
        <w:t>namely :</w:t>
      </w:r>
      <w:proofErr w:type="gramEnd"/>
      <w:r w:rsidRPr="00384B07">
        <w:rPr>
          <w:rFonts w:asciiTheme="minorHAnsi" w:hAnsiTheme="minorHAnsi" w:cstheme="minorHAnsi"/>
          <w:color w:val="000000"/>
          <w:sz w:val="12"/>
          <w:szCs w:val="12"/>
        </w:rPr>
        <w:t xml:space="preserve"> Northern </w:t>
      </w:r>
      <w:proofErr w:type="spellStart"/>
      <w:r w:rsidRPr="00384B07">
        <w:rPr>
          <w:rFonts w:asciiTheme="minorHAnsi" w:hAnsiTheme="minorHAnsi" w:cstheme="minorHAnsi"/>
          <w:color w:val="000000"/>
          <w:sz w:val="12"/>
          <w:szCs w:val="12"/>
        </w:rPr>
        <w:t>Shouneh</w:t>
      </w:r>
      <w:proofErr w:type="spellEnd"/>
      <w:r w:rsidRPr="00384B07">
        <w:rPr>
          <w:rFonts w:asciiTheme="minorHAnsi" w:hAnsiTheme="minorHAnsi" w:cstheme="minorHAnsi"/>
          <w:color w:val="000000"/>
          <w:sz w:val="12"/>
          <w:szCs w:val="12"/>
        </w:rPr>
        <w:t xml:space="preserve"> and Al </w:t>
      </w:r>
      <w:proofErr w:type="spellStart"/>
      <w:r w:rsidRPr="00384B07">
        <w:rPr>
          <w:rFonts w:asciiTheme="minorHAnsi" w:hAnsiTheme="minorHAnsi" w:cstheme="minorHAnsi"/>
          <w:color w:val="000000"/>
          <w:sz w:val="12"/>
          <w:szCs w:val="12"/>
        </w:rPr>
        <w:t>Kourah</w:t>
      </w:r>
      <w:proofErr w:type="spellEnd"/>
      <w:r w:rsidRPr="00384B07">
        <w:rPr>
          <w:rFonts w:asciiTheme="minorHAnsi" w:hAnsiTheme="minorHAnsi" w:cstheme="minorHAnsi"/>
          <w:color w:val="000000"/>
          <w:sz w:val="12"/>
          <w:szCs w:val="12"/>
        </w:rPr>
        <w:t xml:space="preserve"> through providing entrepreneurial opportunities for 660 women through group business projects in the SWM sector. As part of this project activities, there is a component on building the capacity of local authorities through establishing of women economic empowerment (WEE) units and to further capacitate the local development units (LDUs) in the municipalities that don’t have this unit in their organigram. Moreover, the project aims to assess the capacity of the existed WEE unit in </w:t>
      </w:r>
      <w:proofErr w:type="spellStart"/>
      <w:r w:rsidRPr="00384B07">
        <w:rPr>
          <w:rFonts w:asciiTheme="minorHAnsi" w:hAnsiTheme="minorHAnsi" w:cstheme="minorHAnsi"/>
          <w:color w:val="000000"/>
          <w:sz w:val="12"/>
          <w:szCs w:val="12"/>
        </w:rPr>
        <w:t>Moa’th</w:t>
      </w:r>
      <w:proofErr w:type="spellEnd"/>
      <w:r w:rsidRPr="00384B07">
        <w:rPr>
          <w:rFonts w:asciiTheme="minorHAnsi" w:hAnsiTheme="minorHAnsi" w:cstheme="minorHAnsi"/>
          <w:color w:val="000000"/>
          <w:sz w:val="12"/>
          <w:szCs w:val="12"/>
        </w:rPr>
        <w:t xml:space="preserve"> Bin Jabal municipality and provide the required technical assistance to develop a framework and action plan that will guarantee the sustainability of this unit.</w:t>
      </w:r>
      <w:r w:rsidRPr="009B7F6A">
        <w:rPr>
          <w:rFonts w:asciiTheme="minorHAnsi" w:hAnsiTheme="minorHAnsi" w:cstheme="minorHAnsi"/>
          <w:sz w:val="12"/>
          <w:szCs w:val="12"/>
        </w:rPr>
        <w:t xml:space="preserve"> </w:t>
      </w:r>
      <w:r w:rsidRPr="00FD2C1E">
        <w:rPr>
          <w:rFonts w:asciiTheme="minorHAnsi" w:hAnsiTheme="minorHAnsi" w:cstheme="minorHAnsi"/>
          <w:sz w:val="12"/>
          <w:szCs w:val="12"/>
        </w:rPr>
        <w:t xml:space="preserve">The WEE project is being implemented in the </w:t>
      </w:r>
      <w:proofErr w:type="spellStart"/>
      <w:r w:rsidRPr="00FD2C1E">
        <w:rPr>
          <w:rFonts w:asciiTheme="minorHAnsi" w:hAnsiTheme="minorHAnsi" w:cstheme="minorHAnsi"/>
          <w:sz w:val="12"/>
          <w:szCs w:val="12"/>
        </w:rPr>
        <w:t>northen</w:t>
      </w:r>
      <w:proofErr w:type="spellEnd"/>
      <w:r w:rsidRPr="00FD2C1E">
        <w:rPr>
          <w:rFonts w:asciiTheme="minorHAnsi" w:hAnsiTheme="minorHAnsi" w:cstheme="minorHAnsi"/>
          <w:sz w:val="12"/>
          <w:szCs w:val="12"/>
        </w:rPr>
        <w:t xml:space="preserve"> part of Jordan where there is a higher incidence of </w:t>
      </w:r>
      <w:proofErr w:type="spellStart"/>
      <w:r w:rsidRPr="00FD2C1E">
        <w:rPr>
          <w:rFonts w:asciiTheme="minorHAnsi" w:hAnsiTheme="minorHAnsi" w:cstheme="minorHAnsi"/>
          <w:sz w:val="12"/>
          <w:szCs w:val="12"/>
        </w:rPr>
        <w:t>refuges</w:t>
      </w:r>
      <w:proofErr w:type="spellEnd"/>
      <w:r w:rsidRPr="00FD2C1E">
        <w:rPr>
          <w:rFonts w:asciiTheme="minorHAnsi" w:hAnsiTheme="minorHAnsi" w:cstheme="minorHAnsi"/>
          <w:sz w:val="12"/>
          <w:szCs w:val="12"/>
        </w:rPr>
        <w:t xml:space="preserve"> living in host communities.</w:t>
      </w:r>
    </w:p>
  </w:footnote>
  <w:footnote w:id="50">
    <w:p w14:paraId="0760F2DE" w14:textId="77777777" w:rsidR="00EE0DB3" w:rsidRPr="00C22517" w:rsidRDefault="00EE0DB3" w:rsidP="00AC63B2">
      <w:pPr>
        <w:pStyle w:val="FootnoteText"/>
        <w:spacing w:after="0"/>
        <w:jc w:val="left"/>
        <w:rPr>
          <w:rFonts w:asciiTheme="minorHAnsi" w:hAnsiTheme="minorHAnsi" w:cstheme="minorHAnsi"/>
          <w:color w:val="000000" w:themeColor="text1"/>
          <w:sz w:val="12"/>
          <w:szCs w:val="12"/>
        </w:rPr>
      </w:pPr>
      <w:r w:rsidRPr="007C24A1">
        <w:rPr>
          <w:rStyle w:val="FootnoteReference"/>
          <w:rFonts w:asciiTheme="minorHAnsi" w:hAnsiTheme="minorHAnsi" w:cstheme="minorHAnsi"/>
          <w:color w:val="000000" w:themeColor="text1"/>
          <w:sz w:val="12"/>
          <w:szCs w:val="12"/>
        </w:rPr>
        <w:footnoteRef/>
      </w:r>
      <w:r w:rsidRPr="007C24A1">
        <w:rPr>
          <w:rFonts w:asciiTheme="minorHAnsi" w:hAnsiTheme="minorHAnsi" w:cstheme="minorHAnsi"/>
          <w:color w:val="000000" w:themeColor="text1"/>
          <w:sz w:val="12"/>
          <w:szCs w:val="12"/>
        </w:rPr>
        <w:t xml:space="preserve"> Muscat Declaration: Towards the Achievement of Gender Justice in the Arab Region (Beirut, ESCWA, 2015). Available from https://www.unescwa.org/about-escwa/governing-and-advisory-</w:t>
      </w:r>
      <w:r w:rsidRPr="00C22517">
        <w:rPr>
          <w:rFonts w:asciiTheme="minorHAnsi" w:hAnsiTheme="minorHAnsi" w:cstheme="minorHAnsi"/>
          <w:color w:val="000000" w:themeColor="text1"/>
          <w:sz w:val="12"/>
          <w:szCs w:val="12"/>
        </w:rPr>
        <w:t>bodies/ministerial-sessions/resolution/muscat-declaration-towards</w:t>
      </w:r>
    </w:p>
  </w:footnote>
  <w:footnote w:id="51">
    <w:p w14:paraId="09A40FAD" w14:textId="4893D1D4" w:rsidR="00EE0DB3" w:rsidRPr="00C22517" w:rsidRDefault="00EE0DB3" w:rsidP="00E54B79">
      <w:pPr>
        <w:pStyle w:val="FootnoteText"/>
        <w:rPr>
          <w:rFonts w:asciiTheme="minorHAnsi" w:hAnsiTheme="minorHAnsi" w:cstheme="minorHAnsi"/>
          <w:color w:val="000000" w:themeColor="text1"/>
          <w:sz w:val="12"/>
          <w:szCs w:val="12"/>
        </w:rPr>
      </w:pPr>
      <w:r w:rsidRPr="007C24A1">
        <w:rPr>
          <w:rStyle w:val="FootnoteReference"/>
          <w:rFonts w:asciiTheme="minorHAnsi" w:hAnsiTheme="minorHAnsi" w:cstheme="minorHAnsi"/>
          <w:color w:val="000000" w:themeColor="text1"/>
          <w:sz w:val="12"/>
          <w:szCs w:val="12"/>
        </w:rPr>
        <w:footnoteRef/>
      </w:r>
      <w:r w:rsidRPr="007C24A1">
        <w:rPr>
          <w:rFonts w:asciiTheme="minorHAnsi" w:hAnsiTheme="minorHAnsi" w:cstheme="minorHAnsi"/>
          <w:color w:val="000000" w:themeColor="text1"/>
          <w:sz w:val="12"/>
          <w:szCs w:val="12"/>
        </w:rPr>
        <w:t xml:space="preserve"> Guidance Note on GBV Service Provision during COVID-19 in Jordan and a forward look to safe resume of services. (2020). https://reliefweb.int/sites/reliefweb.int/files/resources/76087.pdf</w:t>
      </w:r>
    </w:p>
  </w:footnote>
  <w:footnote w:id="52">
    <w:p w14:paraId="430A4F5C" w14:textId="49B182A2" w:rsidR="00EE0DB3" w:rsidRPr="00C22517" w:rsidRDefault="00EE0DB3">
      <w:pPr>
        <w:pStyle w:val="FootnoteText"/>
        <w:rPr>
          <w:rFonts w:asciiTheme="minorHAnsi" w:hAnsiTheme="minorHAnsi" w:cstheme="minorHAnsi"/>
          <w:sz w:val="12"/>
          <w:szCs w:val="12"/>
        </w:rPr>
      </w:pPr>
      <w:r w:rsidRPr="00C22517">
        <w:rPr>
          <w:rStyle w:val="FootnoteReference"/>
          <w:rFonts w:asciiTheme="minorHAnsi" w:hAnsiTheme="minorHAnsi" w:cstheme="minorHAnsi"/>
          <w:sz w:val="12"/>
          <w:szCs w:val="12"/>
        </w:rPr>
        <w:footnoteRef/>
      </w:r>
      <w:r w:rsidRPr="00C22517">
        <w:rPr>
          <w:rFonts w:asciiTheme="minorHAnsi" w:hAnsiTheme="minorHAnsi" w:cstheme="minorHAnsi"/>
          <w:sz w:val="12"/>
          <w:szCs w:val="12"/>
        </w:rPr>
        <w:t xml:space="preserve"> </w:t>
      </w:r>
      <w:proofErr w:type="spellStart"/>
      <w:r w:rsidRPr="00C22517">
        <w:rPr>
          <w:rFonts w:asciiTheme="minorHAnsi" w:hAnsiTheme="minorHAnsi" w:cstheme="minorHAnsi"/>
          <w:sz w:val="12"/>
          <w:szCs w:val="12"/>
        </w:rPr>
        <w:t>Curently</w:t>
      </w:r>
      <w:proofErr w:type="spellEnd"/>
      <w:r w:rsidRPr="00C22517">
        <w:rPr>
          <w:rFonts w:asciiTheme="minorHAnsi" w:hAnsiTheme="minorHAnsi" w:cstheme="minorHAnsi"/>
          <w:sz w:val="12"/>
          <w:szCs w:val="12"/>
        </w:rPr>
        <w:t xml:space="preserve"> </w:t>
      </w:r>
      <w:r>
        <w:rPr>
          <w:rFonts w:asciiTheme="minorHAnsi" w:hAnsiTheme="minorHAnsi" w:cstheme="minorHAnsi"/>
          <w:sz w:val="12"/>
          <w:szCs w:val="12"/>
        </w:rPr>
        <w:t xml:space="preserve">European Union and USAID </w:t>
      </w:r>
      <w:proofErr w:type="spellStart"/>
      <w:r>
        <w:rPr>
          <w:rFonts w:asciiTheme="minorHAnsi" w:hAnsiTheme="minorHAnsi" w:cstheme="minorHAnsi"/>
          <w:sz w:val="12"/>
          <w:szCs w:val="12"/>
        </w:rPr>
        <w:t>throught</w:t>
      </w:r>
      <w:proofErr w:type="spellEnd"/>
      <w:r>
        <w:rPr>
          <w:rFonts w:asciiTheme="minorHAnsi" w:hAnsiTheme="minorHAnsi" w:cstheme="minorHAnsi"/>
          <w:sz w:val="12"/>
          <w:szCs w:val="12"/>
        </w:rPr>
        <w:t xml:space="preserve"> their </w:t>
      </w:r>
      <w:proofErr w:type="spellStart"/>
      <w:r>
        <w:rPr>
          <w:rFonts w:asciiTheme="minorHAnsi" w:hAnsiTheme="minorHAnsi" w:cstheme="minorHAnsi"/>
          <w:sz w:val="12"/>
          <w:szCs w:val="12"/>
        </w:rPr>
        <w:t>programme</w:t>
      </w:r>
      <w:proofErr w:type="spellEnd"/>
      <w:r>
        <w:rPr>
          <w:rFonts w:asciiTheme="minorHAnsi" w:hAnsiTheme="minorHAnsi" w:cstheme="minorHAnsi"/>
          <w:sz w:val="12"/>
          <w:szCs w:val="12"/>
        </w:rPr>
        <w:t xml:space="preserve"> support to the Rule of Law in Jordan are providing equipment for the remote hearings mainly to criminal cases. Piloting the usage of remote hearing in the small claim process will allow to expand the digital technology to civil cases. </w:t>
      </w:r>
    </w:p>
  </w:footnote>
  <w:footnote w:id="53">
    <w:p w14:paraId="7F011855" w14:textId="77777777" w:rsidR="00EE0DB3" w:rsidRPr="00622069" w:rsidRDefault="00EE0DB3" w:rsidP="007048DF">
      <w:pPr>
        <w:pStyle w:val="FootnoteText"/>
        <w:rPr>
          <w:rFonts w:asciiTheme="minorHAnsi" w:hAnsiTheme="minorHAnsi" w:cstheme="minorHAnsi"/>
          <w:sz w:val="12"/>
          <w:szCs w:val="12"/>
        </w:rPr>
      </w:pPr>
      <w:r w:rsidRPr="00622069">
        <w:rPr>
          <w:rStyle w:val="FootnoteReference"/>
          <w:rFonts w:asciiTheme="minorHAnsi" w:hAnsiTheme="minorHAnsi" w:cstheme="minorHAnsi"/>
          <w:sz w:val="12"/>
          <w:szCs w:val="12"/>
        </w:rPr>
        <w:footnoteRef/>
      </w:r>
      <w:r w:rsidRPr="00622069">
        <w:rPr>
          <w:rFonts w:asciiTheme="minorHAnsi" w:hAnsiTheme="minorHAnsi" w:cstheme="minorHAnsi"/>
          <w:sz w:val="12"/>
          <w:szCs w:val="12"/>
        </w:rPr>
        <w:t>https://jordan.unwomen.org/en/digital-library/publications/2018/gender-justice-and-the-law-in-the-arab-region</w:t>
      </w:r>
    </w:p>
  </w:footnote>
  <w:footnote w:id="54">
    <w:p w14:paraId="64267DBF" w14:textId="6EE806FE" w:rsidR="00EE0DB3" w:rsidRPr="004C0235" w:rsidRDefault="00EE0DB3" w:rsidP="00E652E1">
      <w:pPr>
        <w:pStyle w:val="FootnoteText"/>
        <w:rPr>
          <w:rFonts w:asciiTheme="minorHAnsi" w:hAnsiTheme="minorHAnsi" w:cstheme="minorHAnsi"/>
          <w:sz w:val="12"/>
          <w:szCs w:val="12"/>
        </w:rPr>
      </w:pPr>
      <w:r w:rsidRPr="004C0235">
        <w:rPr>
          <w:rStyle w:val="FootnoteReference"/>
          <w:rFonts w:asciiTheme="minorHAnsi" w:hAnsiTheme="minorHAnsi" w:cstheme="minorHAnsi"/>
          <w:sz w:val="12"/>
          <w:szCs w:val="12"/>
        </w:rPr>
        <w:footnoteRef/>
      </w:r>
      <w:r w:rsidRPr="004C0235">
        <w:rPr>
          <w:rFonts w:asciiTheme="minorHAnsi" w:hAnsiTheme="minorHAnsi" w:cstheme="minorHAnsi"/>
          <w:sz w:val="12"/>
          <w:szCs w:val="12"/>
        </w:rPr>
        <w:t xml:space="preserve"> Initial location selection is based on potential for expansion of small claims project and the presence of permanent legal aid centers set up by NGO’s in selected regions. However, an updated feasibly assessment will be conducted to finalize location on confirmation of project. </w:t>
      </w:r>
    </w:p>
  </w:footnote>
  <w:footnote w:id="55">
    <w:p w14:paraId="2DF146AA" w14:textId="4CB22E11" w:rsidR="00EE0DB3" w:rsidRPr="004C0235" w:rsidRDefault="00EE0DB3">
      <w:pPr>
        <w:pStyle w:val="FootnoteText"/>
        <w:rPr>
          <w:rFonts w:asciiTheme="minorHAnsi" w:hAnsiTheme="minorHAnsi" w:cstheme="minorHAnsi"/>
          <w:sz w:val="12"/>
          <w:szCs w:val="12"/>
        </w:rPr>
      </w:pPr>
      <w:r w:rsidRPr="004C0235">
        <w:rPr>
          <w:rStyle w:val="FootnoteReference"/>
          <w:rFonts w:asciiTheme="minorHAnsi" w:hAnsiTheme="minorHAnsi" w:cstheme="minorHAnsi"/>
          <w:sz w:val="12"/>
          <w:szCs w:val="12"/>
        </w:rPr>
        <w:footnoteRef/>
      </w:r>
      <w:r w:rsidRPr="004C0235">
        <w:rPr>
          <w:rFonts w:asciiTheme="minorHAnsi" w:hAnsiTheme="minorHAnsi" w:cstheme="minorHAnsi"/>
          <w:sz w:val="12"/>
          <w:szCs w:val="12"/>
        </w:rPr>
        <w:t xml:space="preserve"> Systems thinking helps in emphasizing that there is no perfect solution to a specific problem, and that the choices made will have an impact on other parts of the system. If looked at from the legal and financial ecosystems perspective, its understanding how things influence one another within a whole and how the various elements and actors’ function within the bigger ecosystem</w:t>
      </w:r>
    </w:p>
  </w:footnote>
  <w:footnote w:id="56">
    <w:p w14:paraId="212218BF" w14:textId="3D77605B" w:rsidR="00EE0DB3" w:rsidRDefault="00EE0DB3">
      <w:pPr>
        <w:pStyle w:val="FootnoteText"/>
      </w:pPr>
      <w:r w:rsidRPr="00C22517">
        <w:rPr>
          <w:rStyle w:val="FootnoteReference"/>
          <w:rFonts w:asciiTheme="minorHAnsi" w:hAnsiTheme="minorHAnsi" w:cstheme="minorHAnsi"/>
          <w:sz w:val="12"/>
          <w:szCs w:val="12"/>
        </w:rPr>
        <w:footnoteRef/>
      </w:r>
      <w:r>
        <w:t xml:space="preserve"> </w:t>
      </w:r>
      <w:r w:rsidRPr="00C22517">
        <w:rPr>
          <w:rFonts w:asciiTheme="minorHAnsi" w:hAnsiTheme="minorHAnsi" w:cstheme="minorHAnsi"/>
          <w:sz w:val="12"/>
          <w:szCs w:val="12"/>
        </w:rPr>
        <w:t xml:space="preserve">Rapid Impact Assessment of COVID19 on Micro and Small </w:t>
      </w:r>
      <w:proofErr w:type="spellStart"/>
      <w:proofErr w:type="gramStart"/>
      <w:r w:rsidRPr="00C22517">
        <w:rPr>
          <w:rFonts w:asciiTheme="minorHAnsi" w:hAnsiTheme="minorHAnsi" w:cstheme="minorHAnsi"/>
          <w:sz w:val="12"/>
          <w:szCs w:val="12"/>
        </w:rPr>
        <w:t>Enteprises</w:t>
      </w:r>
      <w:proofErr w:type="spellEnd"/>
      <w:r w:rsidRPr="00C22517">
        <w:rPr>
          <w:rFonts w:asciiTheme="minorHAnsi" w:hAnsiTheme="minorHAnsi" w:cstheme="minorHAnsi"/>
          <w:sz w:val="12"/>
          <w:szCs w:val="12"/>
        </w:rPr>
        <w:t xml:space="preserve">  Beneficiari</w:t>
      </w:r>
      <w:r>
        <w:rPr>
          <w:rFonts w:asciiTheme="minorHAnsi" w:hAnsiTheme="minorHAnsi" w:cstheme="minorHAnsi"/>
          <w:sz w:val="12"/>
          <w:szCs w:val="12"/>
        </w:rPr>
        <w:t>es</w:t>
      </w:r>
      <w:proofErr w:type="gramEnd"/>
      <w:r w:rsidRPr="00C22517">
        <w:rPr>
          <w:rFonts w:asciiTheme="minorHAnsi" w:hAnsiTheme="minorHAnsi" w:cstheme="minorHAnsi"/>
          <w:sz w:val="12"/>
          <w:szCs w:val="12"/>
        </w:rPr>
        <w:t>,</w:t>
      </w:r>
      <w:r>
        <w:rPr>
          <w:rFonts w:asciiTheme="minorHAnsi" w:hAnsiTheme="minorHAnsi" w:cstheme="minorHAnsi"/>
          <w:sz w:val="12"/>
          <w:szCs w:val="12"/>
        </w:rPr>
        <w:t xml:space="preserve"> UNDP, </w:t>
      </w:r>
      <w:r w:rsidRPr="00C22517">
        <w:rPr>
          <w:rFonts w:asciiTheme="minorHAnsi" w:hAnsiTheme="minorHAnsi" w:cstheme="minorHAnsi"/>
          <w:sz w:val="12"/>
          <w:szCs w:val="12"/>
        </w:rPr>
        <w:t xml:space="preserve"> July, 2020</w:t>
      </w:r>
    </w:p>
  </w:footnote>
  <w:footnote w:id="57">
    <w:p w14:paraId="4CC7236C" w14:textId="77777777" w:rsidR="00EE0DB3" w:rsidRPr="0015528E" w:rsidRDefault="00EE0DB3" w:rsidP="004A09E1">
      <w:pPr>
        <w:pStyle w:val="FootnoteText"/>
        <w:rPr>
          <w:rFonts w:asciiTheme="minorHAnsi" w:hAnsiTheme="minorHAnsi" w:cstheme="minorHAnsi"/>
          <w:sz w:val="13"/>
          <w:szCs w:val="13"/>
        </w:rPr>
      </w:pPr>
      <w:r w:rsidRPr="004C0235">
        <w:rPr>
          <w:rStyle w:val="FootnoteReference"/>
          <w:rFonts w:asciiTheme="minorHAnsi" w:hAnsiTheme="minorHAnsi" w:cstheme="minorHAnsi"/>
          <w:sz w:val="12"/>
          <w:szCs w:val="12"/>
        </w:rPr>
        <w:footnoteRef/>
      </w:r>
      <w:r w:rsidRPr="004C0235">
        <w:rPr>
          <w:rFonts w:asciiTheme="minorHAnsi" w:hAnsiTheme="minorHAnsi" w:cstheme="minorHAnsi"/>
          <w:sz w:val="12"/>
          <w:szCs w:val="12"/>
        </w:rPr>
        <w:t xml:space="preserve"> An example of such guide book can be found: https://www.dca.ca.gov/publications/small_claims/small_claims.pdf</w:t>
      </w:r>
    </w:p>
  </w:footnote>
  <w:footnote w:id="58">
    <w:p w14:paraId="31A23C63" w14:textId="10630619" w:rsidR="00EE0DB3" w:rsidRDefault="00EE0DB3">
      <w:pPr>
        <w:pStyle w:val="FootnoteText"/>
      </w:pPr>
      <w:r>
        <w:rPr>
          <w:rStyle w:val="FootnoteReference"/>
        </w:rPr>
        <w:footnoteRef/>
      </w:r>
      <w:r>
        <w:t xml:space="preserve"> </w:t>
      </w:r>
      <w:r w:rsidRPr="00384B07">
        <w:rPr>
          <w:rFonts w:asciiTheme="minorHAnsi" w:hAnsiTheme="minorHAnsi" w:cstheme="minorHAnsi"/>
          <w:sz w:val="12"/>
          <w:szCs w:val="12"/>
        </w:rPr>
        <w:t>The target communities are the areas in Amman and Irbid where there is a high number of refugees living in host communities.</w:t>
      </w:r>
      <w:r>
        <w:t xml:space="preserve"> </w:t>
      </w:r>
    </w:p>
  </w:footnote>
  <w:footnote w:id="59">
    <w:p w14:paraId="536CDC66" w14:textId="07BC33C0" w:rsidR="00EE0DB3" w:rsidRPr="00C22517" w:rsidRDefault="00EE0DB3">
      <w:pPr>
        <w:pStyle w:val="FootnoteText"/>
        <w:rPr>
          <w:rFonts w:asciiTheme="minorHAnsi" w:hAnsiTheme="minorHAnsi" w:cstheme="minorHAnsi"/>
          <w:sz w:val="12"/>
          <w:szCs w:val="12"/>
        </w:rPr>
      </w:pPr>
      <w:r w:rsidRPr="00C22517">
        <w:rPr>
          <w:rStyle w:val="FootnoteReference"/>
          <w:rFonts w:asciiTheme="minorHAnsi" w:hAnsiTheme="minorHAnsi" w:cstheme="minorHAnsi"/>
          <w:sz w:val="12"/>
          <w:szCs w:val="12"/>
        </w:rPr>
        <w:footnoteRef/>
      </w:r>
      <w:r w:rsidRPr="00C22517">
        <w:rPr>
          <w:rFonts w:asciiTheme="minorHAnsi" w:hAnsiTheme="minorHAnsi" w:cstheme="minorHAnsi"/>
          <w:sz w:val="12"/>
          <w:szCs w:val="12"/>
        </w:rPr>
        <w:t xml:space="preserve"> Digitalization of Justice system is supported by USAID and European Union. </w:t>
      </w:r>
    </w:p>
  </w:footnote>
  <w:footnote w:id="60">
    <w:p w14:paraId="55DC998F" w14:textId="77777777" w:rsidR="00EE0DB3" w:rsidRPr="00D043AF" w:rsidRDefault="00EE0DB3" w:rsidP="006F5F99">
      <w:pPr>
        <w:pStyle w:val="FootnoteText"/>
        <w:spacing w:after="0"/>
        <w:jc w:val="left"/>
        <w:rPr>
          <w:rFonts w:asciiTheme="minorHAnsi" w:hAnsiTheme="minorHAnsi" w:cstheme="minorHAnsi"/>
          <w:color w:val="000000" w:themeColor="text1"/>
          <w:sz w:val="12"/>
          <w:szCs w:val="12"/>
        </w:rPr>
      </w:pPr>
      <w:r w:rsidRPr="00D043AF">
        <w:rPr>
          <w:rStyle w:val="FootnoteReference"/>
          <w:rFonts w:asciiTheme="minorHAnsi" w:hAnsiTheme="minorHAnsi" w:cstheme="minorHAnsi"/>
          <w:color w:val="000000" w:themeColor="text1"/>
          <w:sz w:val="12"/>
          <w:szCs w:val="12"/>
        </w:rPr>
        <w:footnoteRef/>
      </w:r>
      <w:r w:rsidRPr="00D043AF">
        <w:rPr>
          <w:rFonts w:asciiTheme="minorHAnsi" w:hAnsiTheme="minorHAnsi" w:cstheme="minorHAnsi"/>
          <w:color w:val="000000" w:themeColor="text1"/>
          <w:sz w:val="12"/>
          <w:szCs w:val="12"/>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 w:id="61">
    <w:p w14:paraId="0AFBDFB7" w14:textId="563110EA" w:rsidR="00EE0DB3" w:rsidRPr="007E6C67" w:rsidRDefault="00EE0DB3" w:rsidP="006F5F99">
      <w:pPr>
        <w:pStyle w:val="FootnoteText"/>
        <w:rPr>
          <w:rFonts w:asciiTheme="majorHAnsi" w:hAnsiTheme="majorHAnsi" w:cstheme="majorHAnsi"/>
          <w:sz w:val="13"/>
          <w:szCs w:val="13"/>
        </w:rPr>
      </w:pPr>
      <w:r w:rsidRPr="00D043AF">
        <w:rPr>
          <w:rStyle w:val="FootnoteReference"/>
          <w:rFonts w:asciiTheme="minorHAnsi" w:hAnsiTheme="minorHAnsi" w:cstheme="minorHAnsi"/>
          <w:sz w:val="12"/>
          <w:szCs w:val="12"/>
        </w:rPr>
        <w:footnoteRef/>
      </w:r>
      <w:r w:rsidRPr="00D043AF">
        <w:rPr>
          <w:rFonts w:asciiTheme="minorHAnsi" w:hAnsiTheme="minorHAnsi" w:cstheme="minorHAnsi"/>
          <w:sz w:val="12"/>
          <w:szCs w:val="12"/>
        </w:rPr>
        <w:t xml:space="preserve"> Initial location selection is based on potential for expansion of small claims project and the presence of permanent legal aid centers set up by NGO’s in selected regions. However, an updated feasibly assessment will be conducted to finalize location on confirmation of project.</w:t>
      </w:r>
      <w:r>
        <w:t xml:space="preserve"> </w:t>
      </w:r>
    </w:p>
  </w:footnote>
  <w:footnote w:id="62">
    <w:p w14:paraId="4EECAE2C" w14:textId="77777777" w:rsidR="00EE0DB3" w:rsidRPr="00D043AF" w:rsidRDefault="00EE0DB3" w:rsidP="0012339B">
      <w:pPr>
        <w:pStyle w:val="FootnoteText"/>
        <w:spacing w:after="0"/>
        <w:jc w:val="left"/>
        <w:rPr>
          <w:rFonts w:asciiTheme="minorHAnsi" w:hAnsiTheme="minorHAnsi" w:cstheme="minorHAnsi"/>
          <w:color w:val="000000" w:themeColor="text1"/>
          <w:sz w:val="12"/>
          <w:szCs w:val="12"/>
        </w:rPr>
      </w:pPr>
      <w:r w:rsidRPr="00D043AF">
        <w:rPr>
          <w:rStyle w:val="FootnoteReference"/>
          <w:rFonts w:asciiTheme="minorHAnsi" w:hAnsiTheme="minorHAnsi" w:cstheme="minorHAnsi"/>
          <w:color w:val="000000" w:themeColor="text1"/>
          <w:sz w:val="12"/>
          <w:szCs w:val="12"/>
        </w:rPr>
        <w:footnoteRef/>
      </w:r>
      <w:r w:rsidRPr="00D043AF">
        <w:rPr>
          <w:rFonts w:asciiTheme="minorHAnsi" w:hAnsiTheme="minorHAnsi" w:cstheme="minorHAnsi"/>
          <w:color w:val="000000" w:themeColor="text1"/>
          <w:sz w:val="12"/>
          <w:szCs w:val="12"/>
        </w:rPr>
        <w:t xml:space="preserve"> Optional, if needed</w:t>
      </w:r>
    </w:p>
  </w:footnote>
  <w:footnote w:id="63">
    <w:p w14:paraId="68E2ADF7" w14:textId="77777777" w:rsidR="00EE0DB3" w:rsidRPr="00D043AF" w:rsidRDefault="00EE0DB3" w:rsidP="0012339B">
      <w:pPr>
        <w:pStyle w:val="FootnoteText"/>
        <w:spacing w:after="0"/>
        <w:jc w:val="left"/>
        <w:rPr>
          <w:rFonts w:asciiTheme="minorHAnsi" w:hAnsiTheme="minorHAnsi" w:cstheme="minorHAnsi"/>
          <w:color w:val="000000" w:themeColor="text1"/>
          <w:sz w:val="12"/>
          <w:szCs w:val="12"/>
        </w:rPr>
      </w:pPr>
      <w:r w:rsidRPr="00D043AF">
        <w:rPr>
          <w:rStyle w:val="FootnoteReference"/>
          <w:rFonts w:asciiTheme="minorHAnsi" w:hAnsiTheme="minorHAnsi" w:cstheme="minorHAnsi"/>
          <w:color w:val="000000" w:themeColor="text1"/>
          <w:sz w:val="12"/>
          <w:szCs w:val="12"/>
        </w:rPr>
        <w:footnoteRef/>
      </w:r>
      <w:r w:rsidRPr="00D043AF">
        <w:rPr>
          <w:rFonts w:asciiTheme="minorHAnsi" w:hAnsiTheme="minorHAnsi" w:cstheme="minorHAnsi"/>
          <w:color w:val="000000" w:themeColor="text1"/>
          <w:sz w:val="12"/>
          <w:szCs w:val="12"/>
        </w:rPr>
        <w:t xml:space="preserve"> Cost definitions and classifications for programme and development effectiveness costs to be charged to the project are defined in the Executive Board decision DP/2010/32</w:t>
      </w:r>
    </w:p>
  </w:footnote>
  <w:footnote w:id="64">
    <w:p w14:paraId="5B38D0B8" w14:textId="77777777" w:rsidR="00EE0DB3" w:rsidRPr="002D5B54" w:rsidRDefault="00EE0DB3" w:rsidP="0012339B">
      <w:pPr>
        <w:pStyle w:val="FootnoteText"/>
        <w:spacing w:after="0"/>
        <w:jc w:val="left"/>
        <w:rPr>
          <w:rFonts w:asciiTheme="minorHAnsi" w:hAnsiTheme="minorHAnsi" w:cstheme="minorHAnsi"/>
          <w:color w:val="000000" w:themeColor="text1"/>
          <w:sz w:val="13"/>
          <w:szCs w:val="13"/>
        </w:rPr>
      </w:pPr>
      <w:r w:rsidRPr="00D043AF">
        <w:rPr>
          <w:rStyle w:val="FootnoteReference"/>
          <w:rFonts w:asciiTheme="minorHAnsi" w:hAnsiTheme="minorHAnsi" w:cstheme="minorHAnsi"/>
          <w:color w:val="000000" w:themeColor="text1"/>
          <w:sz w:val="12"/>
          <w:szCs w:val="12"/>
        </w:rPr>
        <w:footnoteRef/>
      </w:r>
      <w:r w:rsidRPr="00D043AF">
        <w:rPr>
          <w:rFonts w:asciiTheme="minorHAnsi" w:hAnsiTheme="minorHAnsi" w:cstheme="minorHAnsi"/>
          <w:color w:val="000000" w:themeColor="text1"/>
          <w:sz w:val="12"/>
          <w:szCs w:val="12"/>
        </w:rPr>
        <w:t xml:space="preserve"> 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sidRPr="002D5B54">
        <w:rPr>
          <w:rFonts w:asciiTheme="minorHAnsi" w:hAnsiTheme="minorHAnsi" w:cstheme="minorHAnsi"/>
          <w:color w:val="000000" w:themeColor="text1"/>
          <w:sz w:val="13"/>
          <w:szCs w:val="13"/>
        </w:rPr>
        <w:t xml:space="preserve"> </w:t>
      </w:r>
    </w:p>
  </w:footnote>
  <w:footnote w:id="65">
    <w:p w14:paraId="6AFDEF72" w14:textId="77777777" w:rsidR="00EE0DB3" w:rsidRDefault="00EE0DB3" w:rsidP="00BE4542"/>
  </w:footnote>
  <w:footnote w:id="66">
    <w:p w14:paraId="2AD7D1D7" w14:textId="77777777" w:rsidR="00EE0DB3" w:rsidRDefault="00EE0DB3" w:rsidP="00BE4542"/>
  </w:footnote>
  <w:footnote w:id="67">
    <w:p w14:paraId="3A1D7A63" w14:textId="77777777" w:rsidR="00EE0DB3" w:rsidRPr="00D043AF" w:rsidRDefault="00EE0DB3" w:rsidP="00833D95">
      <w:pPr>
        <w:pStyle w:val="FootnoteText"/>
        <w:spacing w:after="0"/>
        <w:jc w:val="left"/>
        <w:rPr>
          <w:rFonts w:asciiTheme="minorHAnsi" w:hAnsiTheme="minorHAnsi" w:cstheme="minorHAnsi"/>
          <w:color w:val="000000" w:themeColor="text1"/>
          <w:sz w:val="12"/>
          <w:szCs w:val="12"/>
        </w:rPr>
      </w:pPr>
      <w:r w:rsidRPr="00D043AF">
        <w:rPr>
          <w:rStyle w:val="FootnoteReference"/>
          <w:rFonts w:asciiTheme="minorHAnsi" w:hAnsiTheme="minorHAnsi" w:cstheme="minorHAnsi"/>
          <w:color w:val="000000" w:themeColor="text1"/>
          <w:sz w:val="12"/>
          <w:szCs w:val="12"/>
        </w:rPr>
        <w:footnoteRef/>
      </w:r>
      <w:r w:rsidRPr="00D043AF">
        <w:rPr>
          <w:rFonts w:asciiTheme="minorHAnsi" w:hAnsiTheme="minorHAnsi" w:cstheme="minorHAnsi"/>
          <w:color w:val="000000" w:themeColor="text1"/>
          <w:sz w:val="12"/>
          <w:szCs w:val="12"/>
        </w:rPr>
        <w:t xml:space="preserve"> To be used where UNDP is the Implementing Partner</w:t>
      </w:r>
    </w:p>
  </w:footnote>
  <w:footnote w:id="68">
    <w:p w14:paraId="17ECEF26" w14:textId="77777777" w:rsidR="00EE0DB3" w:rsidRPr="008D22AE" w:rsidRDefault="00EE0DB3" w:rsidP="00833D95">
      <w:pPr>
        <w:pStyle w:val="FootnoteText"/>
        <w:spacing w:after="0"/>
        <w:jc w:val="left"/>
        <w:rPr>
          <w:rFonts w:asciiTheme="minorHAnsi" w:hAnsiTheme="minorHAnsi" w:cstheme="minorHAnsi"/>
          <w:color w:val="000000" w:themeColor="text1"/>
          <w:sz w:val="13"/>
          <w:szCs w:val="13"/>
        </w:rPr>
      </w:pPr>
      <w:r w:rsidRPr="00D043AF">
        <w:rPr>
          <w:rStyle w:val="FootnoteReference"/>
          <w:rFonts w:asciiTheme="minorHAnsi" w:hAnsiTheme="minorHAnsi" w:cstheme="minorHAnsi"/>
          <w:color w:val="000000" w:themeColor="text1"/>
          <w:sz w:val="12"/>
          <w:szCs w:val="12"/>
        </w:rPr>
        <w:footnoteRef/>
      </w:r>
      <w:r w:rsidRPr="00D043AF">
        <w:rPr>
          <w:rFonts w:asciiTheme="minorHAnsi" w:hAnsiTheme="minorHAnsi" w:cstheme="minorHAnsi"/>
          <w:color w:val="000000" w:themeColor="text1"/>
          <w:sz w:val="12"/>
          <w:szCs w:val="12"/>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83F3" w14:textId="38BD064B" w:rsidR="00EE0DB3" w:rsidRPr="004C0235" w:rsidRDefault="00EE0DB3" w:rsidP="004C0235">
    <w:pPr>
      <w:rPr>
        <w:rFonts w:cs="Arial"/>
        <w:color w:val="002060"/>
        <w:sz w:val="16"/>
        <w:szCs w:val="16"/>
      </w:rPr>
    </w:pPr>
    <w:r w:rsidRPr="004C0235">
      <w:rPr>
        <w:rFonts w:cs="Arial"/>
        <w:noProof/>
        <w:sz w:val="16"/>
        <w:szCs w:val="16"/>
        <w:lang w:val="es-ES" w:eastAsia="es-ES"/>
      </w:rPr>
      <w:drawing>
        <wp:anchor distT="0" distB="0" distL="114300" distR="114300" simplePos="0" relativeHeight="251659264" behindDoc="0" locked="0" layoutInCell="1" allowOverlap="1" wp14:anchorId="58FF72ED" wp14:editId="40E92836">
          <wp:simplePos x="0" y="0"/>
          <wp:positionH relativeFrom="column">
            <wp:posOffset>5593080</wp:posOffset>
          </wp:positionH>
          <wp:positionV relativeFrom="paragraph">
            <wp:posOffset>11706</wp:posOffset>
          </wp:positionV>
          <wp:extent cx="481965" cy="957580"/>
          <wp:effectExtent l="0" t="0" r="0" b="0"/>
          <wp:wrapSquare wrapText="bothSides"/>
          <wp:docPr id="1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235">
      <w:rPr>
        <w:rFonts w:cs="Arial"/>
        <w:color w:val="002060"/>
        <w:sz w:val="16"/>
        <w:szCs w:val="16"/>
      </w:rPr>
      <w:t>UNITED NATIONS DEVELOPMENT PROGRAMME</w:t>
    </w:r>
  </w:p>
  <w:p w14:paraId="11B8BFC5" w14:textId="55299EC6" w:rsidR="00EE0DB3" w:rsidRPr="00AF6E8B" w:rsidRDefault="00EE0DB3" w:rsidP="004C0235">
    <w:pPr>
      <w:rPr>
        <w:rFonts w:cs="Arial"/>
        <w:color w:val="002060"/>
      </w:rPr>
    </w:pPr>
  </w:p>
  <w:p w14:paraId="77A1AEC5" w14:textId="77777777" w:rsidR="00EE0DB3" w:rsidRPr="00AF6E8B" w:rsidRDefault="00EE0DB3" w:rsidP="004C0235">
    <w:pPr>
      <w:jc w:val="center"/>
      <w:rPr>
        <w:rFonts w:cs="Arial"/>
        <w:b/>
        <w:color w:val="002060"/>
        <w:sz w:val="20"/>
        <w:szCs w:val="20"/>
        <w:u w:val="single"/>
      </w:rPr>
    </w:pPr>
    <w:r w:rsidRPr="00AF6E8B">
      <w:rPr>
        <w:rFonts w:cs="Arial"/>
        <w:b/>
        <w:color w:val="002060"/>
        <w:sz w:val="20"/>
        <w:szCs w:val="20"/>
        <w:u w:val="single"/>
      </w:rPr>
      <w:t>PROJECT DOCUMENT</w:t>
    </w:r>
  </w:p>
  <w:p w14:paraId="10BAC357" w14:textId="77777777" w:rsidR="00EE0DB3" w:rsidRPr="00CC7644" w:rsidRDefault="00EE0DB3" w:rsidP="004C0235">
    <w:pPr>
      <w:jc w:val="center"/>
      <w:rPr>
        <w:rFonts w:cs="Arial"/>
        <w:b/>
        <w:iCs/>
        <w:color w:val="002060"/>
        <w:sz w:val="20"/>
        <w:szCs w:val="20"/>
        <w:u w:val="single"/>
      </w:rPr>
    </w:pPr>
    <w:r w:rsidRPr="00CC7644">
      <w:rPr>
        <w:rFonts w:cs="Arial"/>
        <w:b/>
        <w:iCs/>
        <w:color w:val="002060"/>
        <w:sz w:val="20"/>
        <w:szCs w:val="20"/>
        <w:u w:val="single"/>
      </w:rPr>
      <w:t>Jordan</w:t>
    </w:r>
  </w:p>
  <w:p w14:paraId="57CF9978" w14:textId="23BD5D06" w:rsidR="00EE0DB3" w:rsidRDefault="00EE0DB3">
    <w:pPr>
      <w:pStyle w:val="Header"/>
    </w:pPr>
  </w:p>
  <w:p w14:paraId="10DCC30F" w14:textId="77777777" w:rsidR="00EE0DB3" w:rsidRPr="00DB520F" w:rsidRDefault="00EE0DB3">
    <w:pPr>
      <w:pStyle w:val="Heade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3338" w14:textId="77777777" w:rsidR="00EE0DB3" w:rsidRPr="00DB520F" w:rsidRDefault="00EE0DB3">
    <w:pPr>
      <w:pStyle w:val="Header"/>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E9C5" w14:textId="77777777" w:rsidR="00EE0DB3" w:rsidRDefault="00EE0DB3">
    <w:pPr>
      <w:pStyle w:val="Header"/>
      <w:rPr>
        <w:b/>
        <w:szCs w:val="22"/>
      </w:rPr>
    </w:pPr>
  </w:p>
  <w:p w14:paraId="0B7D15A5" w14:textId="77777777" w:rsidR="00EE0DB3" w:rsidRPr="00DB520F" w:rsidRDefault="00EE0DB3">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042D"/>
    <w:multiLevelType w:val="hybridMultilevel"/>
    <w:tmpl w:val="AC188BD2"/>
    <w:lvl w:ilvl="0" w:tplc="0C3824D6">
      <w:start w:val="1"/>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277A5"/>
    <w:multiLevelType w:val="hybridMultilevel"/>
    <w:tmpl w:val="03E48DE0"/>
    <w:lvl w:ilvl="0" w:tplc="FFFFFFFF">
      <w:start w:val="1"/>
      <w:numFmt w:val="upperRoman"/>
      <w:pStyle w:val="Heading1"/>
      <w:lvlText w:val="%1."/>
      <w:lvlJc w:val="left"/>
      <w:pPr>
        <w:tabs>
          <w:tab w:val="num" w:pos="720"/>
        </w:tabs>
        <w:ind w:left="720" w:hanging="720"/>
      </w:p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CD626A"/>
    <w:multiLevelType w:val="hybridMultilevel"/>
    <w:tmpl w:val="82440ECC"/>
    <w:lvl w:ilvl="0" w:tplc="1764B6BC">
      <w:start w:val="1"/>
      <w:numFmt w:val="decimal"/>
      <w:lvlText w:val="%1."/>
      <w:lvlJc w:val="left"/>
      <w:pPr>
        <w:ind w:left="720" w:hanging="360"/>
      </w:pPr>
    </w:lvl>
    <w:lvl w:ilvl="1" w:tplc="E034CA1E">
      <w:start w:val="1"/>
      <w:numFmt w:val="lowerLetter"/>
      <w:lvlText w:val="%2."/>
      <w:lvlJc w:val="left"/>
      <w:pPr>
        <w:ind w:left="1440" w:hanging="360"/>
      </w:pPr>
    </w:lvl>
    <w:lvl w:ilvl="2" w:tplc="765035AE">
      <w:start w:val="1"/>
      <w:numFmt w:val="lowerRoman"/>
      <w:lvlText w:val="%3."/>
      <w:lvlJc w:val="right"/>
      <w:pPr>
        <w:ind w:left="2160" w:hanging="180"/>
      </w:pPr>
    </w:lvl>
    <w:lvl w:ilvl="3" w:tplc="E26AA222">
      <w:start w:val="1"/>
      <w:numFmt w:val="decimal"/>
      <w:lvlText w:val="%4."/>
      <w:lvlJc w:val="left"/>
      <w:pPr>
        <w:ind w:left="2880" w:hanging="360"/>
      </w:pPr>
    </w:lvl>
    <w:lvl w:ilvl="4" w:tplc="8C8E8BC4">
      <w:start w:val="1"/>
      <w:numFmt w:val="lowerLetter"/>
      <w:lvlText w:val="%5."/>
      <w:lvlJc w:val="left"/>
      <w:pPr>
        <w:ind w:left="3600" w:hanging="360"/>
      </w:pPr>
    </w:lvl>
    <w:lvl w:ilvl="5" w:tplc="78AAAF70">
      <w:start w:val="1"/>
      <w:numFmt w:val="lowerRoman"/>
      <w:lvlText w:val="%6."/>
      <w:lvlJc w:val="right"/>
      <w:pPr>
        <w:ind w:left="4320" w:hanging="180"/>
      </w:pPr>
    </w:lvl>
    <w:lvl w:ilvl="6" w:tplc="D69816EE">
      <w:start w:val="1"/>
      <w:numFmt w:val="decimal"/>
      <w:lvlText w:val="%7."/>
      <w:lvlJc w:val="left"/>
      <w:pPr>
        <w:ind w:left="5040" w:hanging="360"/>
      </w:pPr>
    </w:lvl>
    <w:lvl w:ilvl="7" w:tplc="EEC47316">
      <w:start w:val="1"/>
      <w:numFmt w:val="lowerLetter"/>
      <w:lvlText w:val="%8."/>
      <w:lvlJc w:val="left"/>
      <w:pPr>
        <w:ind w:left="5760" w:hanging="360"/>
      </w:pPr>
    </w:lvl>
    <w:lvl w:ilvl="8" w:tplc="745A2E86">
      <w:start w:val="1"/>
      <w:numFmt w:val="lowerRoman"/>
      <w:lvlText w:val="%9."/>
      <w:lvlJc w:val="right"/>
      <w:pPr>
        <w:ind w:left="6480" w:hanging="180"/>
      </w:pPr>
    </w:lvl>
  </w:abstractNum>
  <w:abstractNum w:abstractNumId="3" w15:restartNumberingAfterBreak="0">
    <w:nsid w:val="2C2B259D"/>
    <w:multiLevelType w:val="hybridMultilevel"/>
    <w:tmpl w:val="4A6E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A5327"/>
    <w:multiLevelType w:val="hybridMultilevel"/>
    <w:tmpl w:val="3F44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F5000"/>
    <w:multiLevelType w:val="hybridMultilevel"/>
    <w:tmpl w:val="3F0C26B6"/>
    <w:lvl w:ilvl="0" w:tplc="2280F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E502B"/>
    <w:multiLevelType w:val="multilevel"/>
    <w:tmpl w:val="E6780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261F8C"/>
    <w:multiLevelType w:val="hybridMultilevel"/>
    <w:tmpl w:val="F3F00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CF3FC8"/>
    <w:multiLevelType w:val="hybridMultilevel"/>
    <w:tmpl w:val="28D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A5514F"/>
    <w:multiLevelType w:val="hybridMultilevel"/>
    <w:tmpl w:val="22EE5F4E"/>
    <w:lvl w:ilvl="0" w:tplc="9AE00BDE">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4"/>
  </w:num>
  <w:num w:numId="5">
    <w:abstractNumId w:val="7"/>
  </w:num>
  <w:num w:numId="6">
    <w:abstractNumId w:val="8"/>
  </w:num>
  <w:num w:numId="7">
    <w:abstractNumId w:val="10"/>
  </w:num>
  <w:num w:numId="8">
    <w:abstractNumId w:val="12"/>
  </w:num>
  <w:num w:numId="9">
    <w:abstractNumId w:val="3"/>
  </w:num>
  <w:num w:numId="10">
    <w:abstractNumId w:val="5"/>
  </w:num>
  <w:num w:numId="11">
    <w:abstractNumId w:val="0"/>
  </w:num>
  <w:num w:numId="12">
    <w:abstractNumId w:val="6"/>
  </w:num>
  <w:num w:numId="13">
    <w:abstractNumId w:val="11"/>
  </w:num>
  <w:num w:numId="14">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Pereira">
    <w15:presenceInfo w15:providerId="AD" w15:userId="S::marta.pereira@undp.org::077bc4b2-a150-4b7a-9f49-179f121a2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fr-CA"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49CA"/>
    <w:rsid w:val="000057AA"/>
    <w:rsid w:val="00005B68"/>
    <w:rsid w:val="000072CF"/>
    <w:rsid w:val="000100D1"/>
    <w:rsid w:val="00010930"/>
    <w:rsid w:val="00010BBD"/>
    <w:rsid w:val="00011915"/>
    <w:rsid w:val="000156C6"/>
    <w:rsid w:val="00015FF2"/>
    <w:rsid w:val="0001785A"/>
    <w:rsid w:val="00021880"/>
    <w:rsid w:val="00022DE9"/>
    <w:rsid w:val="00027EE6"/>
    <w:rsid w:val="00030A48"/>
    <w:rsid w:val="000316E8"/>
    <w:rsid w:val="00031E16"/>
    <w:rsid w:val="00031EB7"/>
    <w:rsid w:val="0003356C"/>
    <w:rsid w:val="0003461C"/>
    <w:rsid w:val="00035AA5"/>
    <w:rsid w:val="0003756A"/>
    <w:rsid w:val="00041F71"/>
    <w:rsid w:val="00043A8A"/>
    <w:rsid w:val="00044654"/>
    <w:rsid w:val="00044655"/>
    <w:rsid w:val="00045877"/>
    <w:rsid w:val="00051C87"/>
    <w:rsid w:val="00053313"/>
    <w:rsid w:val="0005468D"/>
    <w:rsid w:val="00055972"/>
    <w:rsid w:val="00055A5C"/>
    <w:rsid w:val="000615B0"/>
    <w:rsid w:val="00061C1F"/>
    <w:rsid w:val="00062592"/>
    <w:rsid w:val="00062A21"/>
    <w:rsid w:val="00062E78"/>
    <w:rsid w:val="00063F7A"/>
    <w:rsid w:val="0006741C"/>
    <w:rsid w:val="000717D8"/>
    <w:rsid w:val="00071E18"/>
    <w:rsid w:val="000728A5"/>
    <w:rsid w:val="000734EF"/>
    <w:rsid w:val="000735C5"/>
    <w:rsid w:val="000748FE"/>
    <w:rsid w:val="000776E9"/>
    <w:rsid w:val="000816C1"/>
    <w:rsid w:val="000818F5"/>
    <w:rsid w:val="0008221B"/>
    <w:rsid w:val="000827EC"/>
    <w:rsid w:val="0008309A"/>
    <w:rsid w:val="000830B2"/>
    <w:rsid w:val="00083576"/>
    <w:rsid w:val="00084487"/>
    <w:rsid w:val="000847CB"/>
    <w:rsid w:val="00085944"/>
    <w:rsid w:val="00086319"/>
    <w:rsid w:val="00087AFA"/>
    <w:rsid w:val="0009020D"/>
    <w:rsid w:val="00090431"/>
    <w:rsid w:val="00091C53"/>
    <w:rsid w:val="00092986"/>
    <w:rsid w:val="00092A3C"/>
    <w:rsid w:val="00092A70"/>
    <w:rsid w:val="000939D5"/>
    <w:rsid w:val="000A0830"/>
    <w:rsid w:val="000A33E5"/>
    <w:rsid w:val="000A358D"/>
    <w:rsid w:val="000A5049"/>
    <w:rsid w:val="000A5A14"/>
    <w:rsid w:val="000A5D98"/>
    <w:rsid w:val="000A60FE"/>
    <w:rsid w:val="000AF959"/>
    <w:rsid w:val="000B063B"/>
    <w:rsid w:val="000B1538"/>
    <w:rsid w:val="000B3A46"/>
    <w:rsid w:val="000B3B8A"/>
    <w:rsid w:val="000B3D30"/>
    <w:rsid w:val="000B4010"/>
    <w:rsid w:val="000B4494"/>
    <w:rsid w:val="000B48E2"/>
    <w:rsid w:val="000B4B2D"/>
    <w:rsid w:val="000B5CA0"/>
    <w:rsid w:val="000B660E"/>
    <w:rsid w:val="000B6775"/>
    <w:rsid w:val="000B7B20"/>
    <w:rsid w:val="000C387D"/>
    <w:rsid w:val="000C49F5"/>
    <w:rsid w:val="000C4DDD"/>
    <w:rsid w:val="000C5C9C"/>
    <w:rsid w:val="000D1E7E"/>
    <w:rsid w:val="000D2910"/>
    <w:rsid w:val="000D49C4"/>
    <w:rsid w:val="000D65BC"/>
    <w:rsid w:val="000E2455"/>
    <w:rsid w:val="000E29A8"/>
    <w:rsid w:val="000E2DC9"/>
    <w:rsid w:val="000E2DF0"/>
    <w:rsid w:val="000E3977"/>
    <w:rsid w:val="000E3CEC"/>
    <w:rsid w:val="000E41EC"/>
    <w:rsid w:val="000E506E"/>
    <w:rsid w:val="000E66E1"/>
    <w:rsid w:val="000E72D6"/>
    <w:rsid w:val="000F3FC4"/>
    <w:rsid w:val="000F4EE2"/>
    <w:rsid w:val="000F517F"/>
    <w:rsid w:val="000F7DB2"/>
    <w:rsid w:val="001001C0"/>
    <w:rsid w:val="001028CB"/>
    <w:rsid w:val="00102E36"/>
    <w:rsid w:val="00104FDC"/>
    <w:rsid w:val="00106518"/>
    <w:rsid w:val="0010682C"/>
    <w:rsid w:val="00107ECE"/>
    <w:rsid w:val="001116C2"/>
    <w:rsid w:val="00112029"/>
    <w:rsid w:val="00113A56"/>
    <w:rsid w:val="001141FC"/>
    <w:rsid w:val="00115AE0"/>
    <w:rsid w:val="00115EED"/>
    <w:rsid w:val="0011663C"/>
    <w:rsid w:val="00116DF3"/>
    <w:rsid w:val="00116E97"/>
    <w:rsid w:val="00120D88"/>
    <w:rsid w:val="0012136A"/>
    <w:rsid w:val="0012225D"/>
    <w:rsid w:val="0012339B"/>
    <w:rsid w:val="0012355F"/>
    <w:rsid w:val="00123A7A"/>
    <w:rsid w:val="00125E6C"/>
    <w:rsid w:val="00130AC0"/>
    <w:rsid w:val="00131DCD"/>
    <w:rsid w:val="0013238B"/>
    <w:rsid w:val="00132EE7"/>
    <w:rsid w:val="00135649"/>
    <w:rsid w:val="001358FA"/>
    <w:rsid w:val="0013681E"/>
    <w:rsid w:val="00137EB2"/>
    <w:rsid w:val="00140058"/>
    <w:rsid w:val="001411C6"/>
    <w:rsid w:val="00141914"/>
    <w:rsid w:val="00142DB7"/>
    <w:rsid w:val="001434C9"/>
    <w:rsid w:val="00143F97"/>
    <w:rsid w:val="001441EC"/>
    <w:rsid w:val="00144D89"/>
    <w:rsid w:val="00146350"/>
    <w:rsid w:val="00146DAE"/>
    <w:rsid w:val="00147411"/>
    <w:rsid w:val="001520EF"/>
    <w:rsid w:val="001522D5"/>
    <w:rsid w:val="001535D9"/>
    <w:rsid w:val="0015444F"/>
    <w:rsid w:val="0015528E"/>
    <w:rsid w:val="001555BB"/>
    <w:rsid w:val="00155DA1"/>
    <w:rsid w:val="00160B79"/>
    <w:rsid w:val="00161C53"/>
    <w:rsid w:val="00162663"/>
    <w:rsid w:val="0016464E"/>
    <w:rsid w:val="00164735"/>
    <w:rsid w:val="00167101"/>
    <w:rsid w:val="00167302"/>
    <w:rsid w:val="00167E80"/>
    <w:rsid w:val="00167EA4"/>
    <w:rsid w:val="001706C6"/>
    <w:rsid w:val="00171649"/>
    <w:rsid w:val="001717AF"/>
    <w:rsid w:val="001737D2"/>
    <w:rsid w:val="00174995"/>
    <w:rsid w:val="001754CC"/>
    <w:rsid w:val="00175CD4"/>
    <w:rsid w:val="0017718F"/>
    <w:rsid w:val="00181491"/>
    <w:rsid w:val="001831C3"/>
    <w:rsid w:val="00183C2F"/>
    <w:rsid w:val="00184097"/>
    <w:rsid w:val="00184AA4"/>
    <w:rsid w:val="00185318"/>
    <w:rsid w:val="00185E47"/>
    <w:rsid w:val="00190860"/>
    <w:rsid w:val="001919AA"/>
    <w:rsid w:val="00192618"/>
    <w:rsid w:val="00192A86"/>
    <w:rsid w:val="00192F8D"/>
    <w:rsid w:val="00193249"/>
    <w:rsid w:val="0019468C"/>
    <w:rsid w:val="00194BA9"/>
    <w:rsid w:val="001951DB"/>
    <w:rsid w:val="00196710"/>
    <w:rsid w:val="00196EFD"/>
    <w:rsid w:val="001A1150"/>
    <w:rsid w:val="001A4316"/>
    <w:rsid w:val="001A615C"/>
    <w:rsid w:val="001B14E4"/>
    <w:rsid w:val="001B30A4"/>
    <w:rsid w:val="001B33D4"/>
    <w:rsid w:val="001B4C7C"/>
    <w:rsid w:val="001B5BE3"/>
    <w:rsid w:val="001B66BA"/>
    <w:rsid w:val="001B6EF0"/>
    <w:rsid w:val="001B782A"/>
    <w:rsid w:val="001B7B76"/>
    <w:rsid w:val="001C0394"/>
    <w:rsid w:val="001C0955"/>
    <w:rsid w:val="001C0CF1"/>
    <w:rsid w:val="001C5460"/>
    <w:rsid w:val="001C60D2"/>
    <w:rsid w:val="001D0B24"/>
    <w:rsid w:val="001D0D39"/>
    <w:rsid w:val="001D0F8F"/>
    <w:rsid w:val="001D1221"/>
    <w:rsid w:val="001D1CA5"/>
    <w:rsid w:val="001D3462"/>
    <w:rsid w:val="001D6891"/>
    <w:rsid w:val="001D70AA"/>
    <w:rsid w:val="001E0013"/>
    <w:rsid w:val="001E42EB"/>
    <w:rsid w:val="001E7D22"/>
    <w:rsid w:val="001F04C2"/>
    <w:rsid w:val="001F0BA0"/>
    <w:rsid w:val="001F1184"/>
    <w:rsid w:val="001F1500"/>
    <w:rsid w:val="001F1717"/>
    <w:rsid w:val="001F1BD2"/>
    <w:rsid w:val="001F343D"/>
    <w:rsid w:val="001F4B06"/>
    <w:rsid w:val="001F51F2"/>
    <w:rsid w:val="001F6830"/>
    <w:rsid w:val="001F78F5"/>
    <w:rsid w:val="001F7A56"/>
    <w:rsid w:val="001F7DD5"/>
    <w:rsid w:val="00204E38"/>
    <w:rsid w:val="002053AE"/>
    <w:rsid w:val="002078C3"/>
    <w:rsid w:val="00207C3F"/>
    <w:rsid w:val="00210D1C"/>
    <w:rsid w:val="002110E8"/>
    <w:rsid w:val="00214A02"/>
    <w:rsid w:val="00214FCC"/>
    <w:rsid w:val="00216441"/>
    <w:rsid w:val="00220B02"/>
    <w:rsid w:val="00221CCB"/>
    <w:rsid w:val="00224B4E"/>
    <w:rsid w:val="002250C4"/>
    <w:rsid w:val="00226D1B"/>
    <w:rsid w:val="0023062C"/>
    <w:rsid w:val="00230E49"/>
    <w:rsid w:val="002317AF"/>
    <w:rsid w:val="00233370"/>
    <w:rsid w:val="00234C8A"/>
    <w:rsid w:val="00235086"/>
    <w:rsid w:val="00235641"/>
    <w:rsid w:val="00235F3D"/>
    <w:rsid w:val="002367F0"/>
    <w:rsid w:val="00236B9C"/>
    <w:rsid w:val="00236C6A"/>
    <w:rsid w:val="00237B80"/>
    <w:rsid w:val="002403D8"/>
    <w:rsid w:val="0024180B"/>
    <w:rsid w:val="00241C58"/>
    <w:rsid w:val="0024292C"/>
    <w:rsid w:val="00242ECB"/>
    <w:rsid w:val="0024437D"/>
    <w:rsid w:val="00246251"/>
    <w:rsid w:val="00246539"/>
    <w:rsid w:val="00246A04"/>
    <w:rsid w:val="00246BC6"/>
    <w:rsid w:val="00247233"/>
    <w:rsid w:val="00252F35"/>
    <w:rsid w:val="002542F9"/>
    <w:rsid w:val="0025483C"/>
    <w:rsid w:val="00254F75"/>
    <w:rsid w:val="002550CB"/>
    <w:rsid w:val="0025523F"/>
    <w:rsid w:val="0025565E"/>
    <w:rsid w:val="00256400"/>
    <w:rsid w:val="00262C78"/>
    <w:rsid w:val="00263736"/>
    <w:rsid w:val="00264CF7"/>
    <w:rsid w:val="002650C9"/>
    <w:rsid w:val="00266278"/>
    <w:rsid w:val="002678BD"/>
    <w:rsid w:val="00274AD6"/>
    <w:rsid w:val="00277329"/>
    <w:rsid w:val="00277FF0"/>
    <w:rsid w:val="00282FDF"/>
    <w:rsid w:val="0028328B"/>
    <w:rsid w:val="00284CA4"/>
    <w:rsid w:val="00285961"/>
    <w:rsid w:val="00287241"/>
    <w:rsid w:val="002906AA"/>
    <w:rsid w:val="00291B25"/>
    <w:rsid w:val="002920D8"/>
    <w:rsid w:val="002928FC"/>
    <w:rsid w:val="0029421D"/>
    <w:rsid w:val="0029496A"/>
    <w:rsid w:val="00296F57"/>
    <w:rsid w:val="002A0800"/>
    <w:rsid w:val="002A22BC"/>
    <w:rsid w:val="002A3D02"/>
    <w:rsid w:val="002A5B8B"/>
    <w:rsid w:val="002A5C87"/>
    <w:rsid w:val="002A6344"/>
    <w:rsid w:val="002A6D43"/>
    <w:rsid w:val="002A7441"/>
    <w:rsid w:val="002AB6D7"/>
    <w:rsid w:val="002B104C"/>
    <w:rsid w:val="002B1A4A"/>
    <w:rsid w:val="002B2B4C"/>
    <w:rsid w:val="002B30DB"/>
    <w:rsid w:val="002B60B4"/>
    <w:rsid w:val="002B74F4"/>
    <w:rsid w:val="002B7BD9"/>
    <w:rsid w:val="002B7D87"/>
    <w:rsid w:val="002C0F93"/>
    <w:rsid w:val="002C133E"/>
    <w:rsid w:val="002C26FB"/>
    <w:rsid w:val="002C29A3"/>
    <w:rsid w:val="002C3155"/>
    <w:rsid w:val="002C4FA9"/>
    <w:rsid w:val="002C5AB4"/>
    <w:rsid w:val="002C6B2E"/>
    <w:rsid w:val="002C75F9"/>
    <w:rsid w:val="002C7759"/>
    <w:rsid w:val="002D1773"/>
    <w:rsid w:val="002D17F8"/>
    <w:rsid w:val="002D29EE"/>
    <w:rsid w:val="002D3B35"/>
    <w:rsid w:val="002D4549"/>
    <w:rsid w:val="002D4805"/>
    <w:rsid w:val="002D49DD"/>
    <w:rsid w:val="002D4D04"/>
    <w:rsid w:val="002D7630"/>
    <w:rsid w:val="002D7ADF"/>
    <w:rsid w:val="002E150D"/>
    <w:rsid w:val="002E1989"/>
    <w:rsid w:val="002E20C2"/>
    <w:rsid w:val="002E2FA5"/>
    <w:rsid w:val="002E33EE"/>
    <w:rsid w:val="002E60F1"/>
    <w:rsid w:val="002E7232"/>
    <w:rsid w:val="002F14AB"/>
    <w:rsid w:val="002F2BA9"/>
    <w:rsid w:val="002F3343"/>
    <w:rsid w:val="002F3374"/>
    <w:rsid w:val="002F387E"/>
    <w:rsid w:val="002F59A5"/>
    <w:rsid w:val="002F5BE8"/>
    <w:rsid w:val="002F7E6E"/>
    <w:rsid w:val="00301220"/>
    <w:rsid w:val="00302288"/>
    <w:rsid w:val="003027DB"/>
    <w:rsid w:val="00303A27"/>
    <w:rsid w:val="00303D06"/>
    <w:rsid w:val="003049B2"/>
    <w:rsid w:val="003065F1"/>
    <w:rsid w:val="003069DF"/>
    <w:rsid w:val="0030798F"/>
    <w:rsid w:val="00307CB5"/>
    <w:rsid w:val="00313C65"/>
    <w:rsid w:val="00314B45"/>
    <w:rsid w:val="00314CAF"/>
    <w:rsid w:val="003156E0"/>
    <w:rsid w:val="00315ADA"/>
    <w:rsid w:val="00315F9D"/>
    <w:rsid w:val="00316445"/>
    <w:rsid w:val="0031703C"/>
    <w:rsid w:val="00317766"/>
    <w:rsid w:val="0031785F"/>
    <w:rsid w:val="0031D458"/>
    <w:rsid w:val="00320146"/>
    <w:rsid w:val="00320666"/>
    <w:rsid w:val="00321193"/>
    <w:rsid w:val="00321457"/>
    <w:rsid w:val="00321FA7"/>
    <w:rsid w:val="0032302E"/>
    <w:rsid w:val="00323613"/>
    <w:rsid w:val="0032365E"/>
    <w:rsid w:val="003248C7"/>
    <w:rsid w:val="003249D4"/>
    <w:rsid w:val="003257DC"/>
    <w:rsid w:val="00327839"/>
    <w:rsid w:val="00327BE1"/>
    <w:rsid w:val="003315F6"/>
    <w:rsid w:val="0033208F"/>
    <w:rsid w:val="00335154"/>
    <w:rsid w:val="00335F38"/>
    <w:rsid w:val="0033621C"/>
    <w:rsid w:val="00337A1D"/>
    <w:rsid w:val="00337FBF"/>
    <w:rsid w:val="003402C8"/>
    <w:rsid w:val="003407A3"/>
    <w:rsid w:val="00340E23"/>
    <w:rsid w:val="003412E8"/>
    <w:rsid w:val="003434AB"/>
    <w:rsid w:val="00343C7E"/>
    <w:rsid w:val="0034529B"/>
    <w:rsid w:val="0034663D"/>
    <w:rsid w:val="00346B2A"/>
    <w:rsid w:val="00347BD1"/>
    <w:rsid w:val="003508AE"/>
    <w:rsid w:val="00351744"/>
    <w:rsid w:val="0035425D"/>
    <w:rsid w:val="00355571"/>
    <w:rsid w:val="00357211"/>
    <w:rsid w:val="00362069"/>
    <w:rsid w:val="00362AAA"/>
    <w:rsid w:val="003634A7"/>
    <w:rsid w:val="00364973"/>
    <w:rsid w:val="003650E3"/>
    <w:rsid w:val="0036576E"/>
    <w:rsid w:val="00367DC2"/>
    <w:rsid w:val="0037132E"/>
    <w:rsid w:val="003714D3"/>
    <w:rsid w:val="003728B5"/>
    <w:rsid w:val="003731DF"/>
    <w:rsid w:val="00373393"/>
    <w:rsid w:val="003747AD"/>
    <w:rsid w:val="003758BF"/>
    <w:rsid w:val="00375CA3"/>
    <w:rsid w:val="003765D4"/>
    <w:rsid w:val="003770FC"/>
    <w:rsid w:val="00377190"/>
    <w:rsid w:val="00380D29"/>
    <w:rsid w:val="00381561"/>
    <w:rsid w:val="00381E69"/>
    <w:rsid w:val="003825CA"/>
    <w:rsid w:val="003830B6"/>
    <w:rsid w:val="00384B07"/>
    <w:rsid w:val="0038628D"/>
    <w:rsid w:val="00386971"/>
    <w:rsid w:val="00386ACF"/>
    <w:rsid w:val="003871E1"/>
    <w:rsid w:val="00392004"/>
    <w:rsid w:val="00392678"/>
    <w:rsid w:val="00392E99"/>
    <w:rsid w:val="00394C21"/>
    <w:rsid w:val="00394EF8"/>
    <w:rsid w:val="00396601"/>
    <w:rsid w:val="00396E83"/>
    <w:rsid w:val="00396EB2"/>
    <w:rsid w:val="00396F09"/>
    <w:rsid w:val="003A0E46"/>
    <w:rsid w:val="003A15D0"/>
    <w:rsid w:val="003A16E2"/>
    <w:rsid w:val="003A5E36"/>
    <w:rsid w:val="003A6046"/>
    <w:rsid w:val="003B0889"/>
    <w:rsid w:val="003B1B6B"/>
    <w:rsid w:val="003B2278"/>
    <w:rsid w:val="003B2374"/>
    <w:rsid w:val="003B2A5A"/>
    <w:rsid w:val="003B3FAE"/>
    <w:rsid w:val="003B486E"/>
    <w:rsid w:val="003B4EB5"/>
    <w:rsid w:val="003B5FE8"/>
    <w:rsid w:val="003B60DC"/>
    <w:rsid w:val="003B6580"/>
    <w:rsid w:val="003B7E51"/>
    <w:rsid w:val="003C0FEB"/>
    <w:rsid w:val="003C15F5"/>
    <w:rsid w:val="003C4039"/>
    <w:rsid w:val="003C4190"/>
    <w:rsid w:val="003C4481"/>
    <w:rsid w:val="003C5E24"/>
    <w:rsid w:val="003C6C8F"/>
    <w:rsid w:val="003C6CAB"/>
    <w:rsid w:val="003C7251"/>
    <w:rsid w:val="003D0562"/>
    <w:rsid w:val="003D0A31"/>
    <w:rsid w:val="003D0CFB"/>
    <w:rsid w:val="003D0F31"/>
    <w:rsid w:val="003D17F0"/>
    <w:rsid w:val="003D2B45"/>
    <w:rsid w:val="003D4608"/>
    <w:rsid w:val="003D60E7"/>
    <w:rsid w:val="003E025E"/>
    <w:rsid w:val="003E198F"/>
    <w:rsid w:val="003E2E1B"/>
    <w:rsid w:val="003E49D4"/>
    <w:rsid w:val="003E6852"/>
    <w:rsid w:val="003E6CB8"/>
    <w:rsid w:val="003F05FA"/>
    <w:rsid w:val="003F0B87"/>
    <w:rsid w:val="003F2425"/>
    <w:rsid w:val="003F25C1"/>
    <w:rsid w:val="003F2A1C"/>
    <w:rsid w:val="003F3A82"/>
    <w:rsid w:val="003F4974"/>
    <w:rsid w:val="003F6F61"/>
    <w:rsid w:val="003F7130"/>
    <w:rsid w:val="003F76A5"/>
    <w:rsid w:val="003F77BC"/>
    <w:rsid w:val="004005AA"/>
    <w:rsid w:val="0040077D"/>
    <w:rsid w:val="00403017"/>
    <w:rsid w:val="00405528"/>
    <w:rsid w:val="004057F6"/>
    <w:rsid w:val="004071AD"/>
    <w:rsid w:val="004154AB"/>
    <w:rsid w:val="00415C1C"/>
    <w:rsid w:val="004165C4"/>
    <w:rsid w:val="0041672E"/>
    <w:rsid w:val="00416A47"/>
    <w:rsid w:val="00417F9A"/>
    <w:rsid w:val="00420C4E"/>
    <w:rsid w:val="004223E1"/>
    <w:rsid w:val="004228D5"/>
    <w:rsid w:val="00424483"/>
    <w:rsid w:val="00424970"/>
    <w:rsid w:val="00425242"/>
    <w:rsid w:val="0042537B"/>
    <w:rsid w:val="004260A6"/>
    <w:rsid w:val="00426296"/>
    <w:rsid w:val="00427638"/>
    <w:rsid w:val="0043121A"/>
    <w:rsid w:val="004315C4"/>
    <w:rsid w:val="00434E0A"/>
    <w:rsid w:val="0043514A"/>
    <w:rsid w:val="004353FC"/>
    <w:rsid w:val="004369F6"/>
    <w:rsid w:val="00437406"/>
    <w:rsid w:val="00437495"/>
    <w:rsid w:val="00440CE7"/>
    <w:rsid w:val="004426F5"/>
    <w:rsid w:val="00442B38"/>
    <w:rsid w:val="00444292"/>
    <w:rsid w:val="00445633"/>
    <w:rsid w:val="00447F0D"/>
    <w:rsid w:val="004501B9"/>
    <w:rsid w:val="0045062D"/>
    <w:rsid w:val="00451245"/>
    <w:rsid w:val="0045198F"/>
    <w:rsid w:val="00451D12"/>
    <w:rsid w:val="00452F86"/>
    <w:rsid w:val="0045303A"/>
    <w:rsid w:val="0045321A"/>
    <w:rsid w:val="00453D4C"/>
    <w:rsid w:val="00454397"/>
    <w:rsid w:val="0045503B"/>
    <w:rsid w:val="00455FAB"/>
    <w:rsid w:val="00457107"/>
    <w:rsid w:val="00457A5B"/>
    <w:rsid w:val="00457AF6"/>
    <w:rsid w:val="004613BE"/>
    <w:rsid w:val="004618BE"/>
    <w:rsid w:val="00463D63"/>
    <w:rsid w:val="00464440"/>
    <w:rsid w:val="00466039"/>
    <w:rsid w:val="0046C2AB"/>
    <w:rsid w:val="004713E4"/>
    <w:rsid w:val="00472917"/>
    <w:rsid w:val="004734C3"/>
    <w:rsid w:val="00474DDB"/>
    <w:rsid w:val="0047726B"/>
    <w:rsid w:val="00477767"/>
    <w:rsid w:val="00481250"/>
    <w:rsid w:val="00483A9E"/>
    <w:rsid w:val="004848D5"/>
    <w:rsid w:val="00485F07"/>
    <w:rsid w:val="00486467"/>
    <w:rsid w:val="00486AA3"/>
    <w:rsid w:val="00487817"/>
    <w:rsid w:val="00487DEB"/>
    <w:rsid w:val="004903DC"/>
    <w:rsid w:val="00492808"/>
    <w:rsid w:val="00493C72"/>
    <w:rsid w:val="0049415E"/>
    <w:rsid w:val="00495469"/>
    <w:rsid w:val="00496AFE"/>
    <w:rsid w:val="00496B04"/>
    <w:rsid w:val="004A09E1"/>
    <w:rsid w:val="004A2072"/>
    <w:rsid w:val="004A268D"/>
    <w:rsid w:val="004A462C"/>
    <w:rsid w:val="004A48C0"/>
    <w:rsid w:val="004A5083"/>
    <w:rsid w:val="004A5BE3"/>
    <w:rsid w:val="004A5F28"/>
    <w:rsid w:val="004A7B64"/>
    <w:rsid w:val="004A7D2E"/>
    <w:rsid w:val="004B1821"/>
    <w:rsid w:val="004B2100"/>
    <w:rsid w:val="004B28EA"/>
    <w:rsid w:val="004B4027"/>
    <w:rsid w:val="004B6EA2"/>
    <w:rsid w:val="004C0235"/>
    <w:rsid w:val="004C0C08"/>
    <w:rsid w:val="004C1A89"/>
    <w:rsid w:val="004C358F"/>
    <w:rsid w:val="004C427B"/>
    <w:rsid w:val="004D0895"/>
    <w:rsid w:val="004D16E4"/>
    <w:rsid w:val="004D232C"/>
    <w:rsid w:val="004D276E"/>
    <w:rsid w:val="004D3D09"/>
    <w:rsid w:val="004D4E35"/>
    <w:rsid w:val="004D6098"/>
    <w:rsid w:val="004D7A84"/>
    <w:rsid w:val="004D7C27"/>
    <w:rsid w:val="004E026D"/>
    <w:rsid w:val="004E2B42"/>
    <w:rsid w:val="004E3827"/>
    <w:rsid w:val="004E4260"/>
    <w:rsid w:val="004E51CC"/>
    <w:rsid w:val="004E772A"/>
    <w:rsid w:val="004E7D9F"/>
    <w:rsid w:val="004F00E0"/>
    <w:rsid w:val="004F04E0"/>
    <w:rsid w:val="004F2706"/>
    <w:rsid w:val="004F28ED"/>
    <w:rsid w:val="004F2A0D"/>
    <w:rsid w:val="004F3EAC"/>
    <w:rsid w:val="004F4C30"/>
    <w:rsid w:val="004F4C70"/>
    <w:rsid w:val="004F4E41"/>
    <w:rsid w:val="004F5B2B"/>
    <w:rsid w:val="005006BB"/>
    <w:rsid w:val="00500CE5"/>
    <w:rsid w:val="0050224F"/>
    <w:rsid w:val="00506A26"/>
    <w:rsid w:val="00506C19"/>
    <w:rsid w:val="0051034D"/>
    <w:rsid w:val="005106F3"/>
    <w:rsid w:val="00512321"/>
    <w:rsid w:val="00512CC4"/>
    <w:rsid w:val="00514B37"/>
    <w:rsid w:val="00516224"/>
    <w:rsid w:val="00516495"/>
    <w:rsid w:val="0052000F"/>
    <w:rsid w:val="00521699"/>
    <w:rsid w:val="00521FA0"/>
    <w:rsid w:val="005223C2"/>
    <w:rsid w:val="00524568"/>
    <w:rsid w:val="00525831"/>
    <w:rsid w:val="0052625D"/>
    <w:rsid w:val="0052716D"/>
    <w:rsid w:val="005279BA"/>
    <w:rsid w:val="00532550"/>
    <w:rsid w:val="005343A8"/>
    <w:rsid w:val="00534621"/>
    <w:rsid w:val="0053649B"/>
    <w:rsid w:val="005372BC"/>
    <w:rsid w:val="0053773C"/>
    <w:rsid w:val="00540303"/>
    <w:rsid w:val="00541C34"/>
    <w:rsid w:val="00541E2B"/>
    <w:rsid w:val="00541E52"/>
    <w:rsid w:val="00542450"/>
    <w:rsid w:val="005447D0"/>
    <w:rsid w:val="005464FC"/>
    <w:rsid w:val="00551440"/>
    <w:rsid w:val="005521F5"/>
    <w:rsid w:val="005523F8"/>
    <w:rsid w:val="00552A94"/>
    <w:rsid w:val="00553000"/>
    <w:rsid w:val="005601B0"/>
    <w:rsid w:val="0056227C"/>
    <w:rsid w:val="005627A0"/>
    <w:rsid w:val="00563F84"/>
    <w:rsid w:val="00567C0D"/>
    <w:rsid w:val="005704DE"/>
    <w:rsid w:val="005722AF"/>
    <w:rsid w:val="005731FC"/>
    <w:rsid w:val="00573FB1"/>
    <w:rsid w:val="005756CF"/>
    <w:rsid w:val="00575FC5"/>
    <w:rsid w:val="00576696"/>
    <w:rsid w:val="00576F79"/>
    <w:rsid w:val="0058020F"/>
    <w:rsid w:val="0058092A"/>
    <w:rsid w:val="00582660"/>
    <w:rsid w:val="005827B8"/>
    <w:rsid w:val="00584498"/>
    <w:rsid w:val="005859CD"/>
    <w:rsid w:val="00586716"/>
    <w:rsid w:val="00590EC3"/>
    <w:rsid w:val="005917DA"/>
    <w:rsid w:val="00591989"/>
    <w:rsid w:val="005931DB"/>
    <w:rsid w:val="00593874"/>
    <w:rsid w:val="00593B27"/>
    <w:rsid w:val="00594389"/>
    <w:rsid w:val="00597371"/>
    <w:rsid w:val="00597EF5"/>
    <w:rsid w:val="005A2678"/>
    <w:rsid w:val="005A2DB4"/>
    <w:rsid w:val="005A3E3B"/>
    <w:rsid w:val="005A4A5F"/>
    <w:rsid w:val="005A4AE0"/>
    <w:rsid w:val="005A6451"/>
    <w:rsid w:val="005A7714"/>
    <w:rsid w:val="005A7F3E"/>
    <w:rsid w:val="005B0865"/>
    <w:rsid w:val="005B2B2F"/>
    <w:rsid w:val="005B30DA"/>
    <w:rsid w:val="005B36C4"/>
    <w:rsid w:val="005B4230"/>
    <w:rsid w:val="005C1801"/>
    <w:rsid w:val="005C2ED7"/>
    <w:rsid w:val="005C44F6"/>
    <w:rsid w:val="005C4C21"/>
    <w:rsid w:val="005C5F5C"/>
    <w:rsid w:val="005C7D9F"/>
    <w:rsid w:val="005D0CB6"/>
    <w:rsid w:val="005D22D6"/>
    <w:rsid w:val="005D5024"/>
    <w:rsid w:val="005D5966"/>
    <w:rsid w:val="005D694E"/>
    <w:rsid w:val="005D77E2"/>
    <w:rsid w:val="005D7B63"/>
    <w:rsid w:val="005E35E6"/>
    <w:rsid w:val="005E3E9D"/>
    <w:rsid w:val="005E46F1"/>
    <w:rsid w:val="005E6E6D"/>
    <w:rsid w:val="005E6EF0"/>
    <w:rsid w:val="005E763F"/>
    <w:rsid w:val="005F3A21"/>
    <w:rsid w:val="005F3FAF"/>
    <w:rsid w:val="005F41A2"/>
    <w:rsid w:val="005F49D3"/>
    <w:rsid w:val="005F5487"/>
    <w:rsid w:val="005F75AD"/>
    <w:rsid w:val="00601694"/>
    <w:rsid w:val="00602A96"/>
    <w:rsid w:val="00603A45"/>
    <w:rsid w:val="00604B60"/>
    <w:rsid w:val="00606833"/>
    <w:rsid w:val="00612FCB"/>
    <w:rsid w:val="00614D7E"/>
    <w:rsid w:val="00615FEA"/>
    <w:rsid w:val="00626B6E"/>
    <w:rsid w:val="00626D11"/>
    <w:rsid w:val="006271F7"/>
    <w:rsid w:val="006302E2"/>
    <w:rsid w:val="006312D0"/>
    <w:rsid w:val="00631488"/>
    <w:rsid w:val="00633615"/>
    <w:rsid w:val="00634C6E"/>
    <w:rsid w:val="00635B19"/>
    <w:rsid w:val="00635DC2"/>
    <w:rsid w:val="006372BC"/>
    <w:rsid w:val="00640C52"/>
    <w:rsid w:val="00640FC6"/>
    <w:rsid w:val="0064123B"/>
    <w:rsid w:val="00641E2D"/>
    <w:rsid w:val="0064206F"/>
    <w:rsid w:val="006428D0"/>
    <w:rsid w:val="00644847"/>
    <w:rsid w:val="00645379"/>
    <w:rsid w:val="0064552C"/>
    <w:rsid w:val="0064590D"/>
    <w:rsid w:val="006473DC"/>
    <w:rsid w:val="0064748C"/>
    <w:rsid w:val="00647C79"/>
    <w:rsid w:val="00650D00"/>
    <w:rsid w:val="00655909"/>
    <w:rsid w:val="006615C8"/>
    <w:rsid w:val="00661658"/>
    <w:rsid w:val="0066233C"/>
    <w:rsid w:val="006626EC"/>
    <w:rsid w:val="006647A8"/>
    <w:rsid w:val="00665FAC"/>
    <w:rsid w:val="00666B7D"/>
    <w:rsid w:val="00667218"/>
    <w:rsid w:val="006703D0"/>
    <w:rsid w:val="006716CF"/>
    <w:rsid w:val="00673B74"/>
    <w:rsid w:val="0067440D"/>
    <w:rsid w:val="006769FA"/>
    <w:rsid w:val="00680706"/>
    <w:rsid w:val="006814C9"/>
    <w:rsid w:val="00681937"/>
    <w:rsid w:val="00681C94"/>
    <w:rsid w:val="006844FD"/>
    <w:rsid w:val="00686027"/>
    <w:rsid w:val="006868BE"/>
    <w:rsid w:val="006871C2"/>
    <w:rsid w:val="00691C19"/>
    <w:rsid w:val="00692D50"/>
    <w:rsid w:val="0069380C"/>
    <w:rsid w:val="00694192"/>
    <w:rsid w:val="00694549"/>
    <w:rsid w:val="006959FA"/>
    <w:rsid w:val="00695C5D"/>
    <w:rsid w:val="006A05E3"/>
    <w:rsid w:val="006A076B"/>
    <w:rsid w:val="006A089D"/>
    <w:rsid w:val="006A22D3"/>
    <w:rsid w:val="006A2636"/>
    <w:rsid w:val="006A2662"/>
    <w:rsid w:val="006A35F3"/>
    <w:rsid w:val="006B288E"/>
    <w:rsid w:val="006B3189"/>
    <w:rsid w:val="006B3803"/>
    <w:rsid w:val="006B4F27"/>
    <w:rsid w:val="006B515F"/>
    <w:rsid w:val="006B59BC"/>
    <w:rsid w:val="006B6F7C"/>
    <w:rsid w:val="006C0C31"/>
    <w:rsid w:val="006C1633"/>
    <w:rsid w:val="006C3698"/>
    <w:rsid w:val="006C4F42"/>
    <w:rsid w:val="006C57C4"/>
    <w:rsid w:val="006C65DF"/>
    <w:rsid w:val="006D17E9"/>
    <w:rsid w:val="006D23C0"/>
    <w:rsid w:val="006D2C73"/>
    <w:rsid w:val="006D2CBF"/>
    <w:rsid w:val="006D3EC5"/>
    <w:rsid w:val="006D4233"/>
    <w:rsid w:val="006D52EF"/>
    <w:rsid w:val="006D5601"/>
    <w:rsid w:val="006D58B9"/>
    <w:rsid w:val="006D7C7B"/>
    <w:rsid w:val="006E0A5A"/>
    <w:rsid w:val="006E0F36"/>
    <w:rsid w:val="006E0F66"/>
    <w:rsid w:val="006E0F86"/>
    <w:rsid w:val="006E2C6A"/>
    <w:rsid w:val="006E2ED3"/>
    <w:rsid w:val="006E3197"/>
    <w:rsid w:val="006E3A5D"/>
    <w:rsid w:val="006E3BCB"/>
    <w:rsid w:val="006E4564"/>
    <w:rsid w:val="006E53B5"/>
    <w:rsid w:val="006E79C7"/>
    <w:rsid w:val="006E7AE0"/>
    <w:rsid w:val="006F1631"/>
    <w:rsid w:val="006F1D2F"/>
    <w:rsid w:val="006F2142"/>
    <w:rsid w:val="006F2144"/>
    <w:rsid w:val="006F39A0"/>
    <w:rsid w:val="006F43C6"/>
    <w:rsid w:val="006F47AD"/>
    <w:rsid w:val="006F50CB"/>
    <w:rsid w:val="006F5F99"/>
    <w:rsid w:val="006F6C2B"/>
    <w:rsid w:val="006F71FA"/>
    <w:rsid w:val="006F7BFC"/>
    <w:rsid w:val="007008FA"/>
    <w:rsid w:val="00700D7C"/>
    <w:rsid w:val="007017F6"/>
    <w:rsid w:val="0070195D"/>
    <w:rsid w:val="00703170"/>
    <w:rsid w:val="007048DF"/>
    <w:rsid w:val="007076CE"/>
    <w:rsid w:val="007116B2"/>
    <w:rsid w:val="007120C6"/>
    <w:rsid w:val="007138F9"/>
    <w:rsid w:val="00714305"/>
    <w:rsid w:val="007143D5"/>
    <w:rsid w:val="00714757"/>
    <w:rsid w:val="00715D27"/>
    <w:rsid w:val="00715EDA"/>
    <w:rsid w:val="00717F4A"/>
    <w:rsid w:val="0072041B"/>
    <w:rsid w:val="00722573"/>
    <w:rsid w:val="007229A8"/>
    <w:rsid w:val="00722FB5"/>
    <w:rsid w:val="007236B2"/>
    <w:rsid w:val="00723793"/>
    <w:rsid w:val="0072383C"/>
    <w:rsid w:val="007252DD"/>
    <w:rsid w:val="00726E1C"/>
    <w:rsid w:val="00726F4D"/>
    <w:rsid w:val="00730B60"/>
    <w:rsid w:val="007316DB"/>
    <w:rsid w:val="00733F43"/>
    <w:rsid w:val="00734532"/>
    <w:rsid w:val="00734B41"/>
    <w:rsid w:val="00735CEC"/>
    <w:rsid w:val="00736477"/>
    <w:rsid w:val="00740F60"/>
    <w:rsid w:val="00741584"/>
    <w:rsid w:val="0074229D"/>
    <w:rsid w:val="0074429C"/>
    <w:rsid w:val="007444F1"/>
    <w:rsid w:val="00746772"/>
    <w:rsid w:val="007473E3"/>
    <w:rsid w:val="007478B1"/>
    <w:rsid w:val="00750BE8"/>
    <w:rsid w:val="00750FFC"/>
    <w:rsid w:val="00753AF6"/>
    <w:rsid w:val="00753CC9"/>
    <w:rsid w:val="00760587"/>
    <w:rsid w:val="00761630"/>
    <w:rsid w:val="007622B3"/>
    <w:rsid w:val="007636F2"/>
    <w:rsid w:val="00765187"/>
    <w:rsid w:val="00766B89"/>
    <w:rsid w:val="007670BC"/>
    <w:rsid w:val="00770C66"/>
    <w:rsid w:val="00770DC8"/>
    <w:rsid w:val="00772B3B"/>
    <w:rsid w:val="00773141"/>
    <w:rsid w:val="0077331E"/>
    <w:rsid w:val="00773927"/>
    <w:rsid w:val="0077440B"/>
    <w:rsid w:val="00774B54"/>
    <w:rsid w:val="00775445"/>
    <w:rsid w:val="00777DDD"/>
    <w:rsid w:val="00782B2D"/>
    <w:rsid w:val="00783F01"/>
    <w:rsid w:val="00785200"/>
    <w:rsid w:val="00785F0C"/>
    <w:rsid w:val="00786178"/>
    <w:rsid w:val="00786926"/>
    <w:rsid w:val="007877D6"/>
    <w:rsid w:val="007878A9"/>
    <w:rsid w:val="0079274A"/>
    <w:rsid w:val="007938D0"/>
    <w:rsid w:val="007A0CCB"/>
    <w:rsid w:val="007A2368"/>
    <w:rsid w:val="007A2D91"/>
    <w:rsid w:val="007A63AC"/>
    <w:rsid w:val="007A645D"/>
    <w:rsid w:val="007A70D8"/>
    <w:rsid w:val="007B1D5A"/>
    <w:rsid w:val="007B5E0E"/>
    <w:rsid w:val="007B62FA"/>
    <w:rsid w:val="007C0632"/>
    <w:rsid w:val="007C0B75"/>
    <w:rsid w:val="007C0C9A"/>
    <w:rsid w:val="007C11B4"/>
    <w:rsid w:val="007C24A1"/>
    <w:rsid w:val="007C3273"/>
    <w:rsid w:val="007C4A8B"/>
    <w:rsid w:val="007C5423"/>
    <w:rsid w:val="007C6793"/>
    <w:rsid w:val="007D001B"/>
    <w:rsid w:val="007D05FC"/>
    <w:rsid w:val="007D119A"/>
    <w:rsid w:val="007D1DA1"/>
    <w:rsid w:val="007D2218"/>
    <w:rsid w:val="007D2D98"/>
    <w:rsid w:val="007D6D7F"/>
    <w:rsid w:val="007D78AF"/>
    <w:rsid w:val="007D792E"/>
    <w:rsid w:val="007E007A"/>
    <w:rsid w:val="007E10E5"/>
    <w:rsid w:val="007E25BE"/>
    <w:rsid w:val="007E2F6E"/>
    <w:rsid w:val="007E5E64"/>
    <w:rsid w:val="007E615A"/>
    <w:rsid w:val="007E63A6"/>
    <w:rsid w:val="007E68FF"/>
    <w:rsid w:val="007E7862"/>
    <w:rsid w:val="007E79C2"/>
    <w:rsid w:val="007F037D"/>
    <w:rsid w:val="007F16C7"/>
    <w:rsid w:val="007F1A4F"/>
    <w:rsid w:val="007F27D0"/>
    <w:rsid w:val="007F2CC3"/>
    <w:rsid w:val="007F4384"/>
    <w:rsid w:val="007F5985"/>
    <w:rsid w:val="007F63A2"/>
    <w:rsid w:val="008004D9"/>
    <w:rsid w:val="008016C0"/>
    <w:rsid w:val="0080180B"/>
    <w:rsid w:val="008018D3"/>
    <w:rsid w:val="00802085"/>
    <w:rsid w:val="008030F2"/>
    <w:rsid w:val="00803855"/>
    <w:rsid w:val="00805042"/>
    <w:rsid w:val="00805F3C"/>
    <w:rsid w:val="00805FC3"/>
    <w:rsid w:val="00806A77"/>
    <w:rsid w:val="00806B84"/>
    <w:rsid w:val="0080775F"/>
    <w:rsid w:val="00810A5D"/>
    <w:rsid w:val="00810C04"/>
    <w:rsid w:val="00811314"/>
    <w:rsid w:val="0081163E"/>
    <w:rsid w:val="00812B73"/>
    <w:rsid w:val="008146AB"/>
    <w:rsid w:val="0081486B"/>
    <w:rsid w:val="00815892"/>
    <w:rsid w:val="0082082D"/>
    <w:rsid w:val="00820F69"/>
    <w:rsid w:val="00821073"/>
    <w:rsid w:val="00821E53"/>
    <w:rsid w:val="00821EE1"/>
    <w:rsid w:val="008224ED"/>
    <w:rsid w:val="008232AB"/>
    <w:rsid w:val="0082404D"/>
    <w:rsid w:val="0082465C"/>
    <w:rsid w:val="00826EA0"/>
    <w:rsid w:val="0082707E"/>
    <w:rsid w:val="008270B5"/>
    <w:rsid w:val="008304B6"/>
    <w:rsid w:val="008320BF"/>
    <w:rsid w:val="00833CD2"/>
    <w:rsid w:val="00833D95"/>
    <w:rsid w:val="00834C52"/>
    <w:rsid w:val="008356A7"/>
    <w:rsid w:val="0083635E"/>
    <w:rsid w:val="00837C24"/>
    <w:rsid w:val="00840A6D"/>
    <w:rsid w:val="008424BF"/>
    <w:rsid w:val="008443F5"/>
    <w:rsid w:val="00846274"/>
    <w:rsid w:val="00847E37"/>
    <w:rsid w:val="00851288"/>
    <w:rsid w:val="00852060"/>
    <w:rsid w:val="00853DBC"/>
    <w:rsid w:val="0085433E"/>
    <w:rsid w:val="00856A2C"/>
    <w:rsid w:val="00857C43"/>
    <w:rsid w:val="00860191"/>
    <w:rsid w:val="008605D1"/>
    <w:rsid w:val="00860A4D"/>
    <w:rsid w:val="008622A7"/>
    <w:rsid w:val="0086371F"/>
    <w:rsid w:val="008662D8"/>
    <w:rsid w:val="00870978"/>
    <w:rsid w:val="00870E11"/>
    <w:rsid w:val="0087109E"/>
    <w:rsid w:val="00872921"/>
    <w:rsid w:val="00875895"/>
    <w:rsid w:val="00876EAF"/>
    <w:rsid w:val="0087703C"/>
    <w:rsid w:val="0088119A"/>
    <w:rsid w:val="0088148A"/>
    <w:rsid w:val="00886288"/>
    <w:rsid w:val="008868AD"/>
    <w:rsid w:val="00886C14"/>
    <w:rsid w:val="008905F5"/>
    <w:rsid w:val="00893E88"/>
    <w:rsid w:val="0089406B"/>
    <w:rsid w:val="008949B6"/>
    <w:rsid w:val="00894D47"/>
    <w:rsid w:val="008952D1"/>
    <w:rsid w:val="00895C06"/>
    <w:rsid w:val="00895D83"/>
    <w:rsid w:val="00897085"/>
    <w:rsid w:val="008A2705"/>
    <w:rsid w:val="008A69B9"/>
    <w:rsid w:val="008B07FC"/>
    <w:rsid w:val="008B28B7"/>
    <w:rsid w:val="008B2E3A"/>
    <w:rsid w:val="008B3121"/>
    <w:rsid w:val="008B32C5"/>
    <w:rsid w:val="008B34BF"/>
    <w:rsid w:val="008B5186"/>
    <w:rsid w:val="008B668C"/>
    <w:rsid w:val="008B681D"/>
    <w:rsid w:val="008C0109"/>
    <w:rsid w:val="008C02D7"/>
    <w:rsid w:val="008C0E2C"/>
    <w:rsid w:val="008C1DDA"/>
    <w:rsid w:val="008C2EDC"/>
    <w:rsid w:val="008C6272"/>
    <w:rsid w:val="008C71A3"/>
    <w:rsid w:val="008C75B3"/>
    <w:rsid w:val="008C75FE"/>
    <w:rsid w:val="008D0B8F"/>
    <w:rsid w:val="008D0C99"/>
    <w:rsid w:val="008D1171"/>
    <w:rsid w:val="008D1DE5"/>
    <w:rsid w:val="008D1E8B"/>
    <w:rsid w:val="008D22AE"/>
    <w:rsid w:val="008D2EB2"/>
    <w:rsid w:val="008D348B"/>
    <w:rsid w:val="008D3A54"/>
    <w:rsid w:val="008D3FD4"/>
    <w:rsid w:val="008D486A"/>
    <w:rsid w:val="008D552A"/>
    <w:rsid w:val="008D78A0"/>
    <w:rsid w:val="008E0FA4"/>
    <w:rsid w:val="008E2627"/>
    <w:rsid w:val="008E370D"/>
    <w:rsid w:val="008E37FA"/>
    <w:rsid w:val="008E38A9"/>
    <w:rsid w:val="008E4271"/>
    <w:rsid w:val="008E627A"/>
    <w:rsid w:val="008E6363"/>
    <w:rsid w:val="008E654B"/>
    <w:rsid w:val="008E7428"/>
    <w:rsid w:val="008F1069"/>
    <w:rsid w:val="008F2ED5"/>
    <w:rsid w:val="008F6A20"/>
    <w:rsid w:val="008F6B1A"/>
    <w:rsid w:val="008F7FCB"/>
    <w:rsid w:val="00900031"/>
    <w:rsid w:val="0090051B"/>
    <w:rsid w:val="00901C7D"/>
    <w:rsid w:val="00903115"/>
    <w:rsid w:val="00904D59"/>
    <w:rsid w:val="00905928"/>
    <w:rsid w:val="00905FEF"/>
    <w:rsid w:val="00906FB9"/>
    <w:rsid w:val="0090758C"/>
    <w:rsid w:val="00907D3C"/>
    <w:rsid w:val="00912009"/>
    <w:rsid w:val="00912142"/>
    <w:rsid w:val="00914264"/>
    <w:rsid w:val="00914473"/>
    <w:rsid w:val="00914854"/>
    <w:rsid w:val="00917596"/>
    <w:rsid w:val="00917704"/>
    <w:rsid w:val="00922FB8"/>
    <w:rsid w:val="00923040"/>
    <w:rsid w:val="00925A6B"/>
    <w:rsid w:val="00926483"/>
    <w:rsid w:val="009326DA"/>
    <w:rsid w:val="00932FCB"/>
    <w:rsid w:val="00936F68"/>
    <w:rsid w:val="00937DD4"/>
    <w:rsid w:val="0094068D"/>
    <w:rsid w:val="00940858"/>
    <w:rsid w:val="00940903"/>
    <w:rsid w:val="009421BB"/>
    <w:rsid w:val="00944FE4"/>
    <w:rsid w:val="00946FB7"/>
    <w:rsid w:val="00950B90"/>
    <w:rsid w:val="00951F03"/>
    <w:rsid w:val="00952D09"/>
    <w:rsid w:val="00953E55"/>
    <w:rsid w:val="00954620"/>
    <w:rsid w:val="009551D3"/>
    <w:rsid w:val="00955924"/>
    <w:rsid w:val="00960695"/>
    <w:rsid w:val="00962C8E"/>
    <w:rsid w:val="00962E7C"/>
    <w:rsid w:val="00962E95"/>
    <w:rsid w:val="00962FFA"/>
    <w:rsid w:val="0096475D"/>
    <w:rsid w:val="00966F29"/>
    <w:rsid w:val="0096742D"/>
    <w:rsid w:val="0097149B"/>
    <w:rsid w:val="00971F05"/>
    <w:rsid w:val="009758AF"/>
    <w:rsid w:val="00975A74"/>
    <w:rsid w:val="00977489"/>
    <w:rsid w:val="009775E4"/>
    <w:rsid w:val="00981104"/>
    <w:rsid w:val="00983566"/>
    <w:rsid w:val="0098460B"/>
    <w:rsid w:val="00984739"/>
    <w:rsid w:val="00985B88"/>
    <w:rsid w:val="0098604D"/>
    <w:rsid w:val="00986CB8"/>
    <w:rsid w:val="009900ED"/>
    <w:rsid w:val="009914EE"/>
    <w:rsid w:val="00991FF7"/>
    <w:rsid w:val="00992803"/>
    <w:rsid w:val="00992F7A"/>
    <w:rsid w:val="009939C0"/>
    <w:rsid w:val="009941E9"/>
    <w:rsid w:val="0099474D"/>
    <w:rsid w:val="00996820"/>
    <w:rsid w:val="00997D38"/>
    <w:rsid w:val="009A07EC"/>
    <w:rsid w:val="009A1B61"/>
    <w:rsid w:val="009A38BA"/>
    <w:rsid w:val="009A39BE"/>
    <w:rsid w:val="009A54C4"/>
    <w:rsid w:val="009A6019"/>
    <w:rsid w:val="009A6261"/>
    <w:rsid w:val="009B0D46"/>
    <w:rsid w:val="009B14C2"/>
    <w:rsid w:val="009B1C65"/>
    <w:rsid w:val="009B2C2C"/>
    <w:rsid w:val="009B3301"/>
    <w:rsid w:val="009B63D7"/>
    <w:rsid w:val="009B710C"/>
    <w:rsid w:val="009B7F6A"/>
    <w:rsid w:val="009C0507"/>
    <w:rsid w:val="009C1DC1"/>
    <w:rsid w:val="009C2CAD"/>
    <w:rsid w:val="009C356D"/>
    <w:rsid w:val="009C5406"/>
    <w:rsid w:val="009C54D4"/>
    <w:rsid w:val="009C640C"/>
    <w:rsid w:val="009D071B"/>
    <w:rsid w:val="009D0B59"/>
    <w:rsid w:val="009D1402"/>
    <w:rsid w:val="009D1644"/>
    <w:rsid w:val="009D2F72"/>
    <w:rsid w:val="009D40D0"/>
    <w:rsid w:val="009D4C0D"/>
    <w:rsid w:val="009D6CE7"/>
    <w:rsid w:val="009E0506"/>
    <w:rsid w:val="009E0882"/>
    <w:rsid w:val="009E4E12"/>
    <w:rsid w:val="009E50D8"/>
    <w:rsid w:val="009E5EAB"/>
    <w:rsid w:val="009E61B7"/>
    <w:rsid w:val="009F0556"/>
    <w:rsid w:val="009F056E"/>
    <w:rsid w:val="009F071E"/>
    <w:rsid w:val="009F0BA3"/>
    <w:rsid w:val="009F18E1"/>
    <w:rsid w:val="009F1C75"/>
    <w:rsid w:val="009F3825"/>
    <w:rsid w:val="009F3E9F"/>
    <w:rsid w:val="009F4891"/>
    <w:rsid w:val="009F5081"/>
    <w:rsid w:val="009F5CE7"/>
    <w:rsid w:val="00A002B5"/>
    <w:rsid w:val="00A02DE8"/>
    <w:rsid w:val="00A04DCE"/>
    <w:rsid w:val="00A04EB0"/>
    <w:rsid w:val="00A075E2"/>
    <w:rsid w:val="00A1137D"/>
    <w:rsid w:val="00A13CBA"/>
    <w:rsid w:val="00A14E0C"/>
    <w:rsid w:val="00A16708"/>
    <w:rsid w:val="00A1670D"/>
    <w:rsid w:val="00A16BB1"/>
    <w:rsid w:val="00A21871"/>
    <w:rsid w:val="00A224CB"/>
    <w:rsid w:val="00A23B5D"/>
    <w:rsid w:val="00A26AB6"/>
    <w:rsid w:val="00A3213F"/>
    <w:rsid w:val="00A32993"/>
    <w:rsid w:val="00A33171"/>
    <w:rsid w:val="00A349F2"/>
    <w:rsid w:val="00A356EE"/>
    <w:rsid w:val="00A36071"/>
    <w:rsid w:val="00A36855"/>
    <w:rsid w:val="00A36BF7"/>
    <w:rsid w:val="00A36E0F"/>
    <w:rsid w:val="00A378C4"/>
    <w:rsid w:val="00A40287"/>
    <w:rsid w:val="00A40DE0"/>
    <w:rsid w:val="00A41F5A"/>
    <w:rsid w:val="00A42184"/>
    <w:rsid w:val="00A42FE9"/>
    <w:rsid w:val="00A433F8"/>
    <w:rsid w:val="00A44EC7"/>
    <w:rsid w:val="00A45B78"/>
    <w:rsid w:val="00A46900"/>
    <w:rsid w:val="00A51FDD"/>
    <w:rsid w:val="00A53F10"/>
    <w:rsid w:val="00A54034"/>
    <w:rsid w:val="00A54A48"/>
    <w:rsid w:val="00A54FB3"/>
    <w:rsid w:val="00A551B7"/>
    <w:rsid w:val="00A56DAE"/>
    <w:rsid w:val="00A57039"/>
    <w:rsid w:val="00A6043F"/>
    <w:rsid w:val="00A61DC1"/>
    <w:rsid w:val="00A6266E"/>
    <w:rsid w:val="00A634A5"/>
    <w:rsid w:val="00A64F0F"/>
    <w:rsid w:val="00A65407"/>
    <w:rsid w:val="00A661A4"/>
    <w:rsid w:val="00A6671C"/>
    <w:rsid w:val="00A66D6C"/>
    <w:rsid w:val="00A67E7A"/>
    <w:rsid w:val="00A73751"/>
    <w:rsid w:val="00A7443B"/>
    <w:rsid w:val="00A770B3"/>
    <w:rsid w:val="00A82C84"/>
    <w:rsid w:val="00A83A5B"/>
    <w:rsid w:val="00A83C33"/>
    <w:rsid w:val="00A84123"/>
    <w:rsid w:val="00A86DD6"/>
    <w:rsid w:val="00A86DF5"/>
    <w:rsid w:val="00A870B7"/>
    <w:rsid w:val="00A8F6CA"/>
    <w:rsid w:val="00A92CA3"/>
    <w:rsid w:val="00A94B3B"/>
    <w:rsid w:val="00A96BF3"/>
    <w:rsid w:val="00A97AD7"/>
    <w:rsid w:val="00A97E89"/>
    <w:rsid w:val="00AA02A1"/>
    <w:rsid w:val="00AA0710"/>
    <w:rsid w:val="00AA0A27"/>
    <w:rsid w:val="00AA0E1A"/>
    <w:rsid w:val="00AA11DE"/>
    <w:rsid w:val="00AA15E2"/>
    <w:rsid w:val="00AA219E"/>
    <w:rsid w:val="00AA290F"/>
    <w:rsid w:val="00AA2C25"/>
    <w:rsid w:val="00AA2D50"/>
    <w:rsid w:val="00AA3B93"/>
    <w:rsid w:val="00AA5363"/>
    <w:rsid w:val="00AA5A78"/>
    <w:rsid w:val="00AA63D7"/>
    <w:rsid w:val="00AB0DA7"/>
    <w:rsid w:val="00AB3277"/>
    <w:rsid w:val="00AB3415"/>
    <w:rsid w:val="00AB5BEA"/>
    <w:rsid w:val="00AB67DC"/>
    <w:rsid w:val="00AC1705"/>
    <w:rsid w:val="00AC17FB"/>
    <w:rsid w:val="00AC43E9"/>
    <w:rsid w:val="00AC46C3"/>
    <w:rsid w:val="00AC5549"/>
    <w:rsid w:val="00AC6142"/>
    <w:rsid w:val="00AC63B2"/>
    <w:rsid w:val="00AC6769"/>
    <w:rsid w:val="00AC7F37"/>
    <w:rsid w:val="00AD1886"/>
    <w:rsid w:val="00AD18BC"/>
    <w:rsid w:val="00AD2CB8"/>
    <w:rsid w:val="00AD4BAB"/>
    <w:rsid w:val="00AD50AC"/>
    <w:rsid w:val="00AD58F8"/>
    <w:rsid w:val="00AD658B"/>
    <w:rsid w:val="00AD663A"/>
    <w:rsid w:val="00AD6966"/>
    <w:rsid w:val="00AD7530"/>
    <w:rsid w:val="00AD754F"/>
    <w:rsid w:val="00AD78F2"/>
    <w:rsid w:val="00AE0BC6"/>
    <w:rsid w:val="00AE1142"/>
    <w:rsid w:val="00AE1859"/>
    <w:rsid w:val="00AE2052"/>
    <w:rsid w:val="00AE24D7"/>
    <w:rsid w:val="00AE3A7E"/>
    <w:rsid w:val="00AE3E9A"/>
    <w:rsid w:val="00AE48B8"/>
    <w:rsid w:val="00AE4CA7"/>
    <w:rsid w:val="00AE4DEA"/>
    <w:rsid w:val="00AE5A78"/>
    <w:rsid w:val="00AF4A03"/>
    <w:rsid w:val="00AF4FB3"/>
    <w:rsid w:val="00AF5B68"/>
    <w:rsid w:val="00AF6E8B"/>
    <w:rsid w:val="00B02BE3"/>
    <w:rsid w:val="00B02C3C"/>
    <w:rsid w:val="00B032A4"/>
    <w:rsid w:val="00B04FE3"/>
    <w:rsid w:val="00B0689C"/>
    <w:rsid w:val="00B07D0C"/>
    <w:rsid w:val="00B13319"/>
    <w:rsid w:val="00B14CB8"/>
    <w:rsid w:val="00B1609E"/>
    <w:rsid w:val="00B160FE"/>
    <w:rsid w:val="00B165E7"/>
    <w:rsid w:val="00B1755C"/>
    <w:rsid w:val="00B175A4"/>
    <w:rsid w:val="00B20B24"/>
    <w:rsid w:val="00B23D45"/>
    <w:rsid w:val="00B24857"/>
    <w:rsid w:val="00B24F82"/>
    <w:rsid w:val="00B2567B"/>
    <w:rsid w:val="00B258EA"/>
    <w:rsid w:val="00B2608F"/>
    <w:rsid w:val="00B26ECA"/>
    <w:rsid w:val="00B27C41"/>
    <w:rsid w:val="00B32DB3"/>
    <w:rsid w:val="00B33F49"/>
    <w:rsid w:val="00B34F8D"/>
    <w:rsid w:val="00B350E1"/>
    <w:rsid w:val="00B355E2"/>
    <w:rsid w:val="00B3728F"/>
    <w:rsid w:val="00B37BB2"/>
    <w:rsid w:val="00B40D2F"/>
    <w:rsid w:val="00B40F98"/>
    <w:rsid w:val="00B413B8"/>
    <w:rsid w:val="00B42D00"/>
    <w:rsid w:val="00B45654"/>
    <w:rsid w:val="00B46526"/>
    <w:rsid w:val="00B52552"/>
    <w:rsid w:val="00B53014"/>
    <w:rsid w:val="00B53902"/>
    <w:rsid w:val="00B53DA1"/>
    <w:rsid w:val="00B53E91"/>
    <w:rsid w:val="00B54FB5"/>
    <w:rsid w:val="00B63F7A"/>
    <w:rsid w:val="00B64352"/>
    <w:rsid w:val="00B65F09"/>
    <w:rsid w:val="00B6756B"/>
    <w:rsid w:val="00B67C94"/>
    <w:rsid w:val="00B70090"/>
    <w:rsid w:val="00B718A2"/>
    <w:rsid w:val="00B72F60"/>
    <w:rsid w:val="00B741EC"/>
    <w:rsid w:val="00B75118"/>
    <w:rsid w:val="00B76F0E"/>
    <w:rsid w:val="00B76F31"/>
    <w:rsid w:val="00B82E30"/>
    <w:rsid w:val="00B8531E"/>
    <w:rsid w:val="00B85423"/>
    <w:rsid w:val="00B867F2"/>
    <w:rsid w:val="00B868B3"/>
    <w:rsid w:val="00B900F4"/>
    <w:rsid w:val="00B91169"/>
    <w:rsid w:val="00B9186D"/>
    <w:rsid w:val="00B93420"/>
    <w:rsid w:val="00B93D6F"/>
    <w:rsid w:val="00B947F4"/>
    <w:rsid w:val="00B9551D"/>
    <w:rsid w:val="00B956E0"/>
    <w:rsid w:val="00B965CF"/>
    <w:rsid w:val="00B975F2"/>
    <w:rsid w:val="00B97CAE"/>
    <w:rsid w:val="00BA0616"/>
    <w:rsid w:val="00BA0C96"/>
    <w:rsid w:val="00BA13EA"/>
    <w:rsid w:val="00BA192E"/>
    <w:rsid w:val="00BA3212"/>
    <w:rsid w:val="00BA54AD"/>
    <w:rsid w:val="00BA5B69"/>
    <w:rsid w:val="00BA5C88"/>
    <w:rsid w:val="00BA5D1C"/>
    <w:rsid w:val="00BA6484"/>
    <w:rsid w:val="00BA6560"/>
    <w:rsid w:val="00BA7CDA"/>
    <w:rsid w:val="00BB1A44"/>
    <w:rsid w:val="00BB2235"/>
    <w:rsid w:val="00BB36C1"/>
    <w:rsid w:val="00BB3960"/>
    <w:rsid w:val="00BB4C36"/>
    <w:rsid w:val="00BB4D26"/>
    <w:rsid w:val="00BB4EC5"/>
    <w:rsid w:val="00BB519C"/>
    <w:rsid w:val="00BB713E"/>
    <w:rsid w:val="00BB7E34"/>
    <w:rsid w:val="00BC0552"/>
    <w:rsid w:val="00BC0F88"/>
    <w:rsid w:val="00BC2DA6"/>
    <w:rsid w:val="00BC3596"/>
    <w:rsid w:val="00BC3768"/>
    <w:rsid w:val="00BC6E64"/>
    <w:rsid w:val="00BD39BC"/>
    <w:rsid w:val="00BD447C"/>
    <w:rsid w:val="00BD6BA6"/>
    <w:rsid w:val="00BD7072"/>
    <w:rsid w:val="00BD76C3"/>
    <w:rsid w:val="00BD7761"/>
    <w:rsid w:val="00BD7C58"/>
    <w:rsid w:val="00BE0204"/>
    <w:rsid w:val="00BE4542"/>
    <w:rsid w:val="00BE6C11"/>
    <w:rsid w:val="00BE6EC8"/>
    <w:rsid w:val="00BF3383"/>
    <w:rsid w:val="00BF44CC"/>
    <w:rsid w:val="00BF50E7"/>
    <w:rsid w:val="00BF58F5"/>
    <w:rsid w:val="00BF5F63"/>
    <w:rsid w:val="00C01157"/>
    <w:rsid w:val="00C01755"/>
    <w:rsid w:val="00C0296D"/>
    <w:rsid w:val="00C02C37"/>
    <w:rsid w:val="00C03DB5"/>
    <w:rsid w:val="00C040A2"/>
    <w:rsid w:val="00C04808"/>
    <w:rsid w:val="00C06479"/>
    <w:rsid w:val="00C06C96"/>
    <w:rsid w:val="00C07179"/>
    <w:rsid w:val="00C07555"/>
    <w:rsid w:val="00C11777"/>
    <w:rsid w:val="00C118B8"/>
    <w:rsid w:val="00C12048"/>
    <w:rsid w:val="00C13BF4"/>
    <w:rsid w:val="00C13D32"/>
    <w:rsid w:val="00C15062"/>
    <w:rsid w:val="00C1589B"/>
    <w:rsid w:val="00C16557"/>
    <w:rsid w:val="00C16B43"/>
    <w:rsid w:val="00C201E9"/>
    <w:rsid w:val="00C20730"/>
    <w:rsid w:val="00C219E3"/>
    <w:rsid w:val="00C22517"/>
    <w:rsid w:val="00C27B6F"/>
    <w:rsid w:val="00C301BF"/>
    <w:rsid w:val="00C303A3"/>
    <w:rsid w:val="00C3058C"/>
    <w:rsid w:val="00C3114E"/>
    <w:rsid w:val="00C326EC"/>
    <w:rsid w:val="00C33825"/>
    <w:rsid w:val="00C3689D"/>
    <w:rsid w:val="00C41CF2"/>
    <w:rsid w:val="00C444E4"/>
    <w:rsid w:val="00C46B2E"/>
    <w:rsid w:val="00C47161"/>
    <w:rsid w:val="00C47998"/>
    <w:rsid w:val="00C512CA"/>
    <w:rsid w:val="00C51404"/>
    <w:rsid w:val="00C524E9"/>
    <w:rsid w:val="00C532AB"/>
    <w:rsid w:val="00C53A4D"/>
    <w:rsid w:val="00C53EFE"/>
    <w:rsid w:val="00C549DF"/>
    <w:rsid w:val="00C54E60"/>
    <w:rsid w:val="00C55203"/>
    <w:rsid w:val="00C56E31"/>
    <w:rsid w:val="00C578B5"/>
    <w:rsid w:val="00C57A18"/>
    <w:rsid w:val="00C6100B"/>
    <w:rsid w:val="00C62691"/>
    <w:rsid w:val="00C6278D"/>
    <w:rsid w:val="00C647AE"/>
    <w:rsid w:val="00C64CC0"/>
    <w:rsid w:val="00C65869"/>
    <w:rsid w:val="00C66BCD"/>
    <w:rsid w:val="00C67207"/>
    <w:rsid w:val="00C673C6"/>
    <w:rsid w:val="00C721A1"/>
    <w:rsid w:val="00C724AD"/>
    <w:rsid w:val="00C72787"/>
    <w:rsid w:val="00C72A1D"/>
    <w:rsid w:val="00C7391B"/>
    <w:rsid w:val="00C73993"/>
    <w:rsid w:val="00C74210"/>
    <w:rsid w:val="00C74237"/>
    <w:rsid w:val="00C77560"/>
    <w:rsid w:val="00C777B2"/>
    <w:rsid w:val="00C779CF"/>
    <w:rsid w:val="00C82BF1"/>
    <w:rsid w:val="00C83593"/>
    <w:rsid w:val="00C848D5"/>
    <w:rsid w:val="00C85975"/>
    <w:rsid w:val="00C865E5"/>
    <w:rsid w:val="00C86AE1"/>
    <w:rsid w:val="00C903B5"/>
    <w:rsid w:val="00C916B9"/>
    <w:rsid w:val="00C91941"/>
    <w:rsid w:val="00C925CF"/>
    <w:rsid w:val="00C92A95"/>
    <w:rsid w:val="00C9328A"/>
    <w:rsid w:val="00C94183"/>
    <w:rsid w:val="00C95281"/>
    <w:rsid w:val="00C95596"/>
    <w:rsid w:val="00C96997"/>
    <w:rsid w:val="00C96A05"/>
    <w:rsid w:val="00C97B54"/>
    <w:rsid w:val="00C97DF3"/>
    <w:rsid w:val="00CA0BA4"/>
    <w:rsid w:val="00CA13A9"/>
    <w:rsid w:val="00CA39BD"/>
    <w:rsid w:val="00CA755D"/>
    <w:rsid w:val="00CADFF4"/>
    <w:rsid w:val="00CB0427"/>
    <w:rsid w:val="00CB0596"/>
    <w:rsid w:val="00CB0763"/>
    <w:rsid w:val="00CB4BE0"/>
    <w:rsid w:val="00CB4D32"/>
    <w:rsid w:val="00CB63A1"/>
    <w:rsid w:val="00CB720A"/>
    <w:rsid w:val="00CB7997"/>
    <w:rsid w:val="00CC165C"/>
    <w:rsid w:val="00CC3B26"/>
    <w:rsid w:val="00CC4810"/>
    <w:rsid w:val="00CC64FB"/>
    <w:rsid w:val="00CD102D"/>
    <w:rsid w:val="00CD109C"/>
    <w:rsid w:val="00CD1866"/>
    <w:rsid w:val="00CD2C29"/>
    <w:rsid w:val="00CD3208"/>
    <w:rsid w:val="00CD4A76"/>
    <w:rsid w:val="00CD4E60"/>
    <w:rsid w:val="00CE0580"/>
    <w:rsid w:val="00CE2E8D"/>
    <w:rsid w:val="00CE3319"/>
    <w:rsid w:val="00CE68A7"/>
    <w:rsid w:val="00CE6B20"/>
    <w:rsid w:val="00CE7A19"/>
    <w:rsid w:val="00CF0C43"/>
    <w:rsid w:val="00CF1B89"/>
    <w:rsid w:val="00CF1E32"/>
    <w:rsid w:val="00CF2E1A"/>
    <w:rsid w:val="00CF5E19"/>
    <w:rsid w:val="00CF7904"/>
    <w:rsid w:val="00D00939"/>
    <w:rsid w:val="00D0125C"/>
    <w:rsid w:val="00D031FE"/>
    <w:rsid w:val="00D043AF"/>
    <w:rsid w:val="00D04B1B"/>
    <w:rsid w:val="00D056DD"/>
    <w:rsid w:val="00D05AC2"/>
    <w:rsid w:val="00D06EA7"/>
    <w:rsid w:val="00D113E4"/>
    <w:rsid w:val="00D11558"/>
    <w:rsid w:val="00D13070"/>
    <w:rsid w:val="00D134AB"/>
    <w:rsid w:val="00D14537"/>
    <w:rsid w:val="00D14770"/>
    <w:rsid w:val="00D153D3"/>
    <w:rsid w:val="00D15E67"/>
    <w:rsid w:val="00D166B3"/>
    <w:rsid w:val="00D166DB"/>
    <w:rsid w:val="00D17544"/>
    <w:rsid w:val="00D219BE"/>
    <w:rsid w:val="00D22194"/>
    <w:rsid w:val="00D22CF1"/>
    <w:rsid w:val="00D25CE0"/>
    <w:rsid w:val="00D2605B"/>
    <w:rsid w:val="00D260B0"/>
    <w:rsid w:val="00D266CF"/>
    <w:rsid w:val="00D31332"/>
    <w:rsid w:val="00D321DF"/>
    <w:rsid w:val="00D33FBD"/>
    <w:rsid w:val="00D348ED"/>
    <w:rsid w:val="00D35AF5"/>
    <w:rsid w:val="00D37888"/>
    <w:rsid w:val="00D42052"/>
    <w:rsid w:val="00D4282E"/>
    <w:rsid w:val="00D428F9"/>
    <w:rsid w:val="00D431F4"/>
    <w:rsid w:val="00D45FDE"/>
    <w:rsid w:val="00D46000"/>
    <w:rsid w:val="00D466C2"/>
    <w:rsid w:val="00D47A94"/>
    <w:rsid w:val="00D52EC4"/>
    <w:rsid w:val="00D55009"/>
    <w:rsid w:val="00D5551B"/>
    <w:rsid w:val="00D55D40"/>
    <w:rsid w:val="00D571B7"/>
    <w:rsid w:val="00D600B6"/>
    <w:rsid w:val="00D6030A"/>
    <w:rsid w:val="00D6101E"/>
    <w:rsid w:val="00D61921"/>
    <w:rsid w:val="00D627FB"/>
    <w:rsid w:val="00D62BF6"/>
    <w:rsid w:val="00D6463E"/>
    <w:rsid w:val="00D64A2F"/>
    <w:rsid w:val="00D64B09"/>
    <w:rsid w:val="00D71B4C"/>
    <w:rsid w:val="00D72157"/>
    <w:rsid w:val="00D721B2"/>
    <w:rsid w:val="00D74000"/>
    <w:rsid w:val="00D75C88"/>
    <w:rsid w:val="00D77DE7"/>
    <w:rsid w:val="00D77FCE"/>
    <w:rsid w:val="00D81F32"/>
    <w:rsid w:val="00D81FEB"/>
    <w:rsid w:val="00D844FE"/>
    <w:rsid w:val="00D860D9"/>
    <w:rsid w:val="00D868E9"/>
    <w:rsid w:val="00D87FAF"/>
    <w:rsid w:val="00D925DD"/>
    <w:rsid w:val="00D93753"/>
    <w:rsid w:val="00D938C9"/>
    <w:rsid w:val="00D93FEA"/>
    <w:rsid w:val="00D94B33"/>
    <w:rsid w:val="00D95B3C"/>
    <w:rsid w:val="00D97711"/>
    <w:rsid w:val="00D977D8"/>
    <w:rsid w:val="00DA16B7"/>
    <w:rsid w:val="00DA19C1"/>
    <w:rsid w:val="00DA27DF"/>
    <w:rsid w:val="00DA3A16"/>
    <w:rsid w:val="00DA466B"/>
    <w:rsid w:val="00DA5901"/>
    <w:rsid w:val="00DA5BB7"/>
    <w:rsid w:val="00DA5D4E"/>
    <w:rsid w:val="00DB024E"/>
    <w:rsid w:val="00DB3EEF"/>
    <w:rsid w:val="00DB4739"/>
    <w:rsid w:val="00DB49CF"/>
    <w:rsid w:val="00DB4B60"/>
    <w:rsid w:val="00DB520F"/>
    <w:rsid w:val="00DB5ABB"/>
    <w:rsid w:val="00DB5EE3"/>
    <w:rsid w:val="00DB7749"/>
    <w:rsid w:val="00DB7F61"/>
    <w:rsid w:val="00DC1B2B"/>
    <w:rsid w:val="00DC1E60"/>
    <w:rsid w:val="00DC2472"/>
    <w:rsid w:val="00DC600D"/>
    <w:rsid w:val="00DD0D0A"/>
    <w:rsid w:val="00DD12DB"/>
    <w:rsid w:val="00DD2826"/>
    <w:rsid w:val="00DD2A33"/>
    <w:rsid w:val="00DD5A72"/>
    <w:rsid w:val="00DD664C"/>
    <w:rsid w:val="00DD73A1"/>
    <w:rsid w:val="00DE1227"/>
    <w:rsid w:val="00DE355F"/>
    <w:rsid w:val="00DE399D"/>
    <w:rsid w:val="00DE3A77"/>
    <w:rsid w:val="00DE3C13"/>
    <w:rsid w:val="00DE3DBE"/>
    <w:rsid w:val="00DE412D"/>
    <w:rsid w:val="00DE4B07"/>
    <w:rsid w:val="00DE4CFD"/>
    <w:rsid w:val="00DE5EC9"/>
    <w:rsid w:val="00DEBD2E"/>
    <w:rsid w:val="00DF0309"/>
    <w:rsid w:val="00DF340E"/>
    <w:rsid w:val="00DF45F1"/>
    <w:rsid w:val="00DF4616"/>
    <w:rsid w:val="00DF54E8"/>
    <w:rsid w:val="00DF73C5"/>
    <w:rsid w:val="00E006ED"/>
    <w:rsid w:val="00E0643C"/>
    <w:rsid w:val="00E102E8"/>
    <w:rsid w:val="00E11FF7"/>
    <w:rsid w:val="00E13AA8"/>
    <w:rsid w:val="00E1418B"/>
    <w:rsid w:val="00E149BD"/>
    <w:rsid w:val="00E14B22"/>
    <w:rsid w:val="00E168B8"/>
    <w:rsid w:val="00E17661"/>
    <w:rsid w:val="00E17698"/>
    <w:rsid w:val="00E20A7D"/>
    <w:rsid w:val="00E21222"/>
    <w:rsid w:val="00E22408"/>
    <w:rsid w:val="00E2250A"/>
    <w:rsid w:val="00E22C63"/>
    <w:rsid w:val="00E25065"/>
    <w:rsid w:val="00E25D1D"/>
    <w:rsid w:val="00E2707D"/>
    <w:rsid w:val="00E2713A"/>
    <w:rsid w:val="00E27B84"/>
    <w:rsid w:val="00E3009A"/>
    <w:rsid w:val="00E30461"/>
    <w:rsid w:val="00E33DCE"/>
    <w:rsid w:val="00E343BC"/>
    <w:rsid w:val="00E34669"/>
    <w:rsid w:val="00E34852"/>
    <w:rsid w:val="00E43BC8"/>
    <w:rsid w:val="00E50C35"/>
    <w:rsid w:val="00E5186D"/>
    <w:rsid w:val="00E51AFA"/>
    <w:rsid w:val="00E51B9E"/>
    <w:rsid w:val="00E51E85"/>
    <w:rsid w:val="00E5446F"/>
    <w:rsid w:val="00E54B79"/>
    <w:rsid w:val="00E55507"/>
    <w:rsid w:val="00E5775C"/>
    <w:rsid w:val="00E61E8A"/>
    <w:rsid w:val="00E6237C"/>
    <w:rsid w:val="00E64721"/>
    <w:rsid w:val="00E651A7"/>
    <w:rsid w:val="00E652E1"/>
    <w:rsid w:val="00E65D0D"/>
    <w:rsid w:val="00E65D43"/>
    <w:rsid w:val="00E663CF"/>
    <w:rsid w:val="00E664C6"/>
    <w:rsid w:val="00E709CF"/>
    <w:rsid w:val="00E71356"/>
    <w:rsid w:val="00E74C8B"/>
    <w:rsid w:val="00E75112"/>
    <w:rsid w:val="00E80B36"/>
    <w:rsid w:val="00E82ACC"/>
    <w:rsid w:val="00E82F94"/>
    <w:rsid w:val="00E850D2"/>
    <w:rsid w:val="00E852C1"/>
    <w:rsid w:val="00E85E26"/>
    <w:rsid w:val="00E90338"/>
    <w:rsid w:val="00E909E1"/>
    <w:rsid w:val="00E927D4"/>
    <w:rsid w:val="00E92F3C"/>
    <w:rsid w:val="00E950FC"/>
    <w:rsid w:val="00E9695A"/>
    <w:rsid w:val="00E9757D"/>
    <w:rsid w:val="00E97741"/>
    <w:rsid w:val="00EA12AC"/>
    <w:rsid w:val="00EA1B2F"/>
    <w:rsid w:val="00EA2746"/>
    <w:rsid w:val="00EA3B8C"/>
    <w:rsid w:val="00EA3D57"/>
    <w:rsid w:val="00EA451B"/>
    <w:rsid w:val="00EA476D"/>
    <w:rsid w:val="00EA4927"/>
    <w:rsid w:val="00EA6A89"/>
    <w:rsid w:val="00EB0F86"/>
    <w:rsid w:val="00EB1935"/>
    <w:rsid w:val="00EB37A2"/>
    <w:rsid w:val="00EB5C69"/>
    <w:rsid w:val="00EB676D"/>
    <w:rsid w:val="00EC1535"/>
    <w:rsid w:val="00EC154D"/>
    <w:rsid w:val="00EC219F"/>
    <w:rsid w:val="00EC3689"/>
    <w:rsid w:val="00EC4044"/>
    <w:rsid w:val="00EC4613"/>
    <w:rsid w:val="00ED02F5"/>
    <w:rsid w:val="00ED2913"/>
    <w:rsid w:val="00ED3719"/>
    <w:rsid w:val="00ED57D5"/>
    <w:rsid w:val="00ED7742"/>
    <w:rsid w:val="00EE0DB3"/>
    <w:rsid w:val="00EE3E9F"/>
    <w:rsid w:val="00EE3FDC"/>
    <w:rsid w:val="00EE40F6"/>
    <w:rsid w:val="00EE46B3"/>
    <w:rsid w:val="00EE498F"/>
    <w:rsid w:val="00EE715F"/>
    <w:rsid w:val="00EF0E68"/>
    <w:rsid w:val="00EF127B"/>
    <w:rsid w:val="00EF5A40"/>
    <w:rsid w:val="00EF6275"/>
    <w:rsid w:val="00EF630B"/>
    <w:rsid w:val="00EF64E9"/>
    <w:rsid w:val="00EF7AF5"/>
    <w:rsid w:val="00F01535"/>
    <w:rsid w:val="00F029F2"/>
    <w:rsid w:val="00F03063"/>
    <w:rsid w:val="00F04482"/>
    <w:rsid w:val="00F10706"/>
    <w:rsid w:val="00F12773"/>
    <w:rsid w:val="00F1337B"/>
    <w:rsid w:val="00F1453A"/>
    <w:rsid w:val="00F14D21"/>
    <w:rsid w:val="00F1622D"/>
    <w:rsid w:val="00F17991"/>
    <w:rsid w:val="00F21814"/>
    <w:rsid w:val="00F220D8"/>
    <w:rsid w:val="00F231DB"/>
    <w:rsid w:val="00F25711"/>
    <w:rsid w:val="00F25ADE"/>
    <w:rsid w:val="00F26357"/>
    <w:rsid w:val="00F269E2"/>
    <w:rsid w:val="00F30150"/>
    <w:rsid w:val="00F30192"/>
    <w:rsid w:val="00F30B0F"/>
    <w:rsid w:val="00F3146B"/>
    <w:rsid w:val="00F318B7"/>
    <w:rsid w:val="00F347B2"/>
    <w:rsid w:val="00F34DD9"/>
    <w:rsid w:val="00F358EA"/>
    <w:rsid w:val="00F35D6D"/>
    <w:rsid w:val="00F365DD"/>
    <w:rsid w:val="00F4027E"/>
    <w:rsid w:val="00F4095B"/>
    <w:rsid w:val="00F424E8"/>
    <w:rsid w:val="00F463BA"/>
    <w:rsid w:val="00F50251"/>
    <w:rsid w:val="00F50C97"/>
    <w:rsid w:val="00F55E82"/>
    <w:rsid w:val="00F6038B"/>
    <w:rsid w:val="00F60FA5"/>
    <w:rsid w:val="00F61B5A"/>
    <w:rsid w:val="00F64CCD"/>
    <w:rsid w:val="00F66029"/>
    <w:rsid w:val="00F670F4"/>
    <w:rsid w:val="00F701F9"/>
    <w:rsid w:val="00F70BBF"/>
    <w:rsid w:val="00F70E8D"/>
    <w:rsid w:val="00F70F34"/>
    <w:rsid w:val="00F7462A"/>
    <w:rsid w:val="00F759B1"/>
    <w:rsid w:val="00F77410"/>
    <w:rsid w:val="00F77E8B"/>
    <w:rsid w:val="00F809F6"/>
    <w:rsid w:val="00F80CAE"/>
    <w:rsid w:val="00F81551"/>
    <w:rsid w:val="00F818DC"/>
    <w:rsid w:val="00F82BB6"/>
    <w:rsid w:val="00F84D2A"/>
    <w:rsid w:val="00F864E8"/>
    <w:rsid w:val="00F914A4"/>
    <w:rsid w:val="00F91663"/>
    <w:rsid w:val="00F919D7"/>
    <w:rsid w:val="00F91ADD"/>
    <w:rsid w:val="00F925DF"/>
    <w:rsid w:val="00F92A0A"/>
    <w:rsid w:val="00F92ECD"/>
    <w:rsid w:val="00F9367B"/>
    <w:rsid w:val="00F95759"/>
    <w:rsid w:val="00F95B79"/>
    <w:rsid w:val="00F95C2E"/>
    <w:rsid w:val="00F96C8E"/>
    <w:rsid w:val="00F97642"/>
    <w:rsid w:val="00FA2AEC"/>
    <w:rsid w:val="00FA46D8"/>
    <w:rsid w:val="00FA47EB"/>
    <w:rsid w:val="00FA4BF8"/>
    <w:rsid w:val="00FA5D25"/>
    <w:rsid w:val="00FA730B"/>
    <w:rsid w:val="00FA7972"/>
    <w:rsid w:val="00FB0454"/>
    <w:rsid w:val="00FB0F96"/>
    <w:rsid w:val="00FB1935"/>
    <w:rsid w:val="00FB4A02"/>
    <w:rsid w:val="00FB60C9"/>
    <w:rsid w:val="00FB64E5"/>
    <w:rsid w:val="00FB79D0"/>
    <w:rsid w:val="00FC006A"/>
    <w:rsid w:val="00FC1650"/>
    <w:rsid w:val="00FC28B8"/>
    <w:rsid w:val="00FC2C90"/>
    <w:rsid w:val="00FC2FDB"/>
    <w:rsid w:val="00FC3D6D"/>
    <w:rsid w:val="00FC4299"/>
    <w:rsid w:val="00FD0823"/>
    <w:rsid w:val="00FD10FA"/>
    <w:rsid w:val="00FD426B"/>
    <w:rsid w:val="00FD6173"/>
    <w:rsid w:val="00FD6216"/>
    <w:rsid w:val="00FD7503"/>
    <w:rsid w:val="00FE262D"/>
    <w:rsid w:val="00FE2706"/>
    <w:rsid w:val="00FE3517"/>
    <w:rsid w:val="00FE3AF1"/>
    <w:rsid w:val="00FE45ED"/>
    <w:rsid w:val="00FE4B1C"/>
    <w:rsid w:val="00FE4D81"/>
    <w:rsid w:val="00FE57DE"/>
    <w:rsid w:val="00FE5CF7"/>
    <w:rsid w:val="00FE69D4"/>
    <w:rsid w:val="00FE71C8"/>
    <w:rsid w:val="00FF2907"/>
    <w:rsid w:val="00FF2E68"/>
    <w:rsid w:val="00FF3C1A"/>
    <w:rsid w:val="00FF3D4F"/>
    <w:rsid w:val="00FF42E7"/>
    <w:rsid w:val="00FF6902"/>
    <w:rsid w:val="00FF7FA1"/>
    <w:rsid w:val="01078BE6"/>
    <w:rsid w:val="011B731C"/>
    <w:rsid w:val="01229FFE"/>
    <w:rsid w:val="012CE9EE"/>
    <w:rsid w:val="012F46C5"/>
    <w:rsid w:val="01667E3A"/>
    <w:rsid w:val="0168AA11"/>
    <w:rsid w:val="0169B5AC"/>
    <w:rsid w:val="01B2F1AB"/>
    <w:rsid w:val="01B3C4FD"/>
    <w:rsid w:val="01BA44CE"/>
    <w:rsid w:val="01CAFE1C"/>
    <w:rsid w:val="01CB41FD"/>
    <w:rsid w:val="01E18525"/>
    <w:rsid w:val="01E306E9"/>
    <w:rsid w:val="01E5E2C5"/>
    <w:rsid w:val="0212B0B8"/>
    <w:rsid w:val="021DE6B3"/>
    <w:rsid w:val="022DBBEF"/>
    <w:rsid w:val="02442492"/>
    <w:rsid w:val="02703CAB"/>
    <w:rsid w:val="0272E866"/>
    <w:rsid w:val="029D7F8B"/>
    <w:rsid w:val="02B6EE6D"/>
    <w:rsid w:val="02B98E43"/>
    <w:rsid w:val="02BF070B"/>
    <w:rsid w:val="02CC10A4"/>
    <w:rsid w:val="02D846E3"/>
    <w:rsid w:val="02E6ED58"/>
    <w:rsid w:val="02EF5DD4"/>
    <w:rsid w:val="0305673D"/>
    <w:rsid w:val="0356029F"/>
    <w:rsid w:val="036D07F8"/>
    <w:rsid w:val="036DB6AC"/>
    <w:rsid w:val="03709DBD"/>
    <w:rsid w:val="037E66D5"/>
    <w:rsid w:val="038C2312"/>
    <w:rsid w:val="0396760A"/>
    <w:rsid w:val="03A1698F"/>
    <w:rsid w:val="03B38EE6"/>
    <w:rsid w:val="03C4B033"/>
    <w:rsid w:val="042EA53A"/>
    <w:rsid w:val="046C866B"/>
    <w:rsid w:val="047AE87C"/>
    <w:rsid w:val="048C8938"/>
    <w:rsid w:val="04C89947"/>
    <w:rsid w:val="05049E61"/>
    <w:rsid w:val="051757E3"/>
    <w:rsid w:val="0542363B"/>
    <w:rsid w:val="0555E8A3"/>
    <w:rsid w:val="055EB9A2"/>
    <w:rsid w:val="056AE620"/>
    <w:rsid w:val="056F1476"/>
    <w:rsid w:val="057241B2"/>
    <w:rsid w:val="0583893C"/>
    <w:rsid w:val="058A24D9"/>
    <w:rsid w:val="058A29D8"/>
    <w:rsid w:val="05B7CBDC"/>
    <w:rsid w:val="05F39976"/>
    <w:rsid w:val="05FDC1DC"/>
    <w:rsid w:val="06014E49"/>
    <w:rsid w:val="065E0559"/>
    <w:rsid w:val="0663F605"/>
    <w:rsid w:val="06B62B40"/>
    <w:rsid w:val="06C1CFB3"/>
    <w:rsid w:val="071471F6"/>
    <w:rsid w:val="073FC5D6"/>
    <w:rsid w:val="0765ACF2"/>
    <w:rsid w:val="07682233"/>
    <w:rsid w:val="07692946"/>
    <w:rsid w:val="076F489A"/>
    <w:rsid w:val="0773BDCD"/>
    <w:rsid w:val="079311A8"/>
    <w:rsid w:val="0793FC85"/>
    <w:rsid w:val="07F1B881"/>
    <w:rsid w:val="0804DE98"/>
    <w:rsid w:val="0839A654"/>
    <w:rsid w:val="086485CF"/>
    <w:rsid w:val="0899F995"/>
    <w:rsid w:val="08A79B03"/>
    <w:rsid w:val="08A89DF8"/>
    <w:rsid w:val="08BCC65A"/>
    <w:rsid w:val="08CE17D7"/>
    <w:rsid w:val="092E655C"/>
    <w:rsid w:val="093AC70F"/>
    <w:rsid w:val="097C468D"/>
    <w:rsid w:val="099C591E"/>
    <w:rsid w:val="09B20469"/>
    <w:rsid w:val="09DA570E"/>
    <w:rsid w:val="0A142BFB"/>
    <w:rsid w:val="0A2AEB3A"/>
    <w:rsid w:val="0A302A1C"/>
    <w:rsid w:val="0A391A10"/>
    <w:rsid w:val="0A5DF334"/>
    <w:rsid w:val="0A6561A9"/>
    <w:rsid w:val="0A742CFE"/>
    <w:rsid w:val="0A798FAD"/>
    <w:rsid w:val="0A8026E4"/>
    <w:rsid w:val="0A952C32"/>
    <w:rsid w:val="0AA9CD99"/>
    <w:rsid w:val="0AABC1BA"/>
    <w:rsid w:val="0AB5098B"/>
    <w:rsid w:val="0ABA77CF"/>
    <w:rsid w:val="0AC273AE"/>
    <w:rsid w:val="0AC89E36"/>
    <w:rsid w:val="0AEEA6B0"/>
    <w:rsid w:val="0AF08CAF"/>
    <w:rsid w:val="0AFBEDFD"/>
    <w:rsid w:val="0B134F1A"/>
    <w:rsid w:val="0B1BFBD2"/>
    <w:rsid w:val="0B1D6A23"/>
    <w:rsid w:val="0B4021AC"/>
    <w:rsid w:val="0B414F92"/>
    <w:rsid w:val="0B4B8CAB"/>
    <w:rsid w:val="0B5F9237"/>
    <w:rsid w:val="0B6E0B4B"/>
    <w:rsid w:val="0B8AA16A"/>
    <w:rsid w:val="0BA6491F"/>
    <w:rsid w:val="0BB94131"/>
    <w:rsid w:val="0BBC298B"/>
    <w:rsid w:val="0BD9778D"/>
    <w:rsid w:val="0BF28F45"/>
    <w:rsid w:val="0BF7690E"/>
    <w:rsid w:val="0C18B286"/>
    <w:rsid w:val="0C544D94"/>
    <w:rsid w:val="0C5E26B9"/>
    <w:rsid w:val="0C96124B"/>
    <w:rsid w:val="0C9B7A67"/>
    <w:rsid w:val="0CBBE673"/>
    <w:rsid w:val="0CDA367D"/>
    <w:rsid w:val="0CDB38CD"/>
    <w:rsid w:val="0CDBB856"/>
    <w:rsid w:val="0CF837A2"/>
    <w:rsid w:val="0D183A15"/>
    <w:rsid w:val="0D4C0E98"/>
    <w:rsid w:val="0D5FC78C"/>
    <w:rsid w:val="0D64E2C2"/>
    <w:rsid w:val="0D6AB328"/>
    <w:rsid w:val="0D9993DF"/>
    <w:rsid w:val="0DB49EEE"/>
    <w:rsid w:val="0DC345AF"/>
    <w:rsid w:val="0DDEC5D9"/>
    <w:rsid w:val="0E00AD87"/>
    <w:rsid w:val="0E097A39"/>
    <w:rsid w:val="0E09CDBE"/>
    <w:rsid w:val="0E0C296D"/>
    <w:rsid w:val="0E1CD3C3"/>
    <w:rsid w:val="0E28ECC6"/>
    <w:rsid w:val="0E2AB592"/>
    <w:rsid w:val="0E330AF4"/>
    <w:rsid w:val="0E3CF5C9"/>
    <w:rsid w:val="0E43ADDE"/>
    <w:rsid w:val="0E59484E"/>
    <w:rsid w:val="0E79CD1B"/>
    <w:rsid w:val="0EA3D497"/>
    <w:rsid w:val="0EABB306"/>
    <w:rsid w:val="0EAFD322"/>
    <w:rsid w:val="0EB7E151"/>
    <w:rsid w:val="0ECC66A3"/>
    <w:rsid w:val="0ECFF2DE"/>
    <w:rsid w:val="0ED619B9"/>
    <w:rsid w:val="0ED736DE"/>
    <w:rsid w:val="0EECA595"/>
    <w:rsid w:val="0EF830CB"/>
    <w:rsid w:val="0F103C87"/>
    <w:rsid w:val="0F108D19"/>
    <w:rsid w:val="0F10AE4A"/>
    <w:rsid w:val="0F1383AC"/>
    <w:rsid w:val="0F1690D5"/>
    <w:rsid w:val="0F1A1B04"/>
    <w:rsid w:val="0F38A963"/>
    <w:rsid w:val="0F3A0B94"/>
    <w:rsid w:val="0F45AECE"/>
    <w:rsid w:val="0F7D8ACA"/>
    <w:rsid w:val="0F7DD393"/>
    <w:rsid w:val="0F7FA569"/>
    <w:rsid w:val="0F93BABD"/>
    <w:rsid w:val="0FE525A5"/>
    <w:rsid w:val="0FE647BD"/>
    <w:rsid w:val="0FE9336C"/>
    <w:rsid w:val="0FF34A23"/>
    <w:rsid w:val="100AF1BB"/>
    <w:rsid w:val="1016A149"/>
    <w:rsid w:val="101BB21C"/>
    <w:rsid w:val="10353BF4"/>
    <w:rsid w:val="10356F37"/>
    <w:rsid w:val="10873D4A"/>
    <w:rsid w:val="109245BD"/>
    <w:rsid w:val="10A2B11D"/>
    <w:rsid w:val="10F2D9D4"/>
    <w:rsid w:val="1105DFE2"/>
    <w:rsid w:val="110F9576"/>
    <w:rsid w:val="11149159"/>
    <w:rsid w:val="111A452E"/>
    <w:rsid w:val="11256D99"/>
    <w:rsid w:val="11393156"/>
    <w:rsid w:val="114757C5"/>
    <w:rsid w:val="1158B12E"/>
    <w:rsid w:val="11635AA7"/>
    <w:rsid w:val="11865350"/>
    <w:rsid w:val="11BAC0F6"/>
    <w:rsid w:val="11D086BE"/>
    <w:rsid w:val="11D5C63D"/>
    <w:rsid w:val="11ED6B07"/>
    <w:rsid w:val="11EEB43F"/>
    <w:rsid w:val="11F57600"/>
    <w:rsid w:val="122EA3CC"/>
    <w:rsid w:val="12637573"/>
    <w:rsid w:val="126E94AE"/>
    <w:rsid w:val="12F89394"/>
    <w:rsid w:val="12FB4ABD"/>
    <w:rsid w:val="12FC5BB5"/>
    <w:rsid w:val="1329239B"/>
    <w:rsid w:val="13724FE5"/>
    <w:rsid w:val="1384623E"/>
    <w:rsid w:val="13BF621D"/>
    <w:rsid w:val="1419FB4D"/>
    <w:rsid w:val="144DE349"/>
    <w:rsid w:val="1450C3AC"/>
    <w:rsid w:val="1466C4DB"/>
    <w:rsid w:val="146F90DF"/>
    <w:rsid w:val="1474D6F7"/>
    <w:rsid w:val="14D33FEA"/>
    <w:rsid w:val="150C46B0"/>
    <w:rsid w:val="151EE08E"/>
    <w:rsid w:val="1535FF2E"/>
    <w:rsid w:val="153FAED8"/>
    <w:rsid w:val="154EBE1C"/>
    <w:rsid w:val="154FE771"/>
    <w:rsid w:val="1564D773"/>
    <w:rsid w:val="15680304"/>
    <w:rsid w:val="156C6D8E"/>
    <w:rsid w:val="15914EBC"/>
    <w:rsid w:val="159CA0B0"/>
    <w:rsid w:val="15A5B0A3"/>
    <w:rsid w:val="15AA86E3"/>
    <w:rsid w:val="15E6761A"/>
    <w:rsid w:val="161F9530"/>
    <w:rsid w:val="162DF394"/>
    <w:rsid w:val="16319551"/>
    <w:rsid w:val="16446B35"/>
    <w:rsid w:val="165FE9EB"/>
    <w:rsid w:val="16D9F494"/>
    <w:rsid w:val="16E3592B"/>
    <w:rsid w:val="16F36118"/>
    <w:rsid w:val="1701B6DB"/>
    <w:rsid w:val="170B7CAB"/>
    <w:rsid w:val="172131FD"/>
    <w:rsid w:val="1723CE39"/>
    <w:rsid w:val="1724AF5A"/>
    <w:rsid w:val="1752F3D1"/>
    <w:rsid w:val="176FF547"/>
    <w:rsid w:val="177B99A1"/>
    <w:rsid w:val="179640E6"/>
    <w:rsid w:val="17A59A52"/>
    <w:rsid w:val="17A6D1B6"/>
    <w:rsid w:val="17AC9CA3"/>
    <w:rsid w:val="17B049FD"/>
    <w:rsid w:val="17B6EA8A"/>
    <w:rsid w:val="17DA7D3C"/>
    <w:rsid w:val="17E4D9B5"/>
    <w:rsid w:val="17EFA5A4"/>
    <w:rsid w:val="17EFEB53"/>
    <w:rsid w:val="1822EACD"/>
    <w:rsid w:val="184312B6"/>
    <w:rsid w:val="18436DC9"/>
    <w:rsid w:val="185ACE52"/>
    <w:rsid w:val="18608119"/>
    <w:rsid w:val="186C8C78"/>
    <w:rsid w:val="1879B86E"/>
    <w:rsid w:val="188FB485"/>
    <w:rsid w:val="18925E63"/>
    <w:rsid w:val="18C5E1EE"/>
    <w:rsid w:val="18C61BED"/>
    <w:rsid w:val="18D00D53"/>
    <w:rsid w:val="18D392AF"/>
    <w:rsid w:val="191629FF"/>
    <w:rsid w:val="19359375"/>
    <w:rsid w:val="195F65EC"/>
    <w:rsid w:val="1974F7B2"/>
    <w:rsid w:val="19881B87"/>
    <w:rsid w:val="198AA323"/>
    <w:rsid w:val="198EBEAF"/>
    <w:rsid w:val="19A766AA"/>
    <w:rsid w:val="19B92E2C"/>
    <w:rsid w:val="19CC1045"/>
    <w:rsid w:val="19DE8982"/>
    <w:rsid w:val="19F7FA71"/>
    <w:rsid w:val="1A0319D8"/>
    <w:rsid w:val="1A0E3E83"/>
    <w:rsid w:val="1A2AB02C"/>
    <w:rsid w:val="1A450F30"/>
    <w:rsid w:val="1A6081A0"/>
    <w:rsid w:val="1A60BBA8"/>
    <w:rsid w:val="1A63CE2D"/>
    <w:rsid w:val="1A77CCCD"/>
    <w:rsid w:val="1A8A59B3"/>
    <w:rsid w:val="1AA7216F"/>
    <w:rsid w:val="1AB2A034"/>
    <w:rsid w:val="1AB90717"/>
    <w:rsid w:val="1AB91FDD"/>
    <w:rsid w:val="1AEFA9D7"/>
    <w:rsid w:val="1AFE7355"/>
    <w:rsid w:val="1B163362"/>
    <w:rsid w:val="1B26FFD4"/>
    <w:rsid w:val="1B328CB9"/>
    <w:rsid w:val="1B33704C"/>
    <w:rsid w:val="1B40C016"/>
    <w:rsid w:val="1B45B061"/>
    <w:rsid w:val="1B4F092B"/>
    <w:rsid w:val="1B6ABEB7"/>
    <w:rsid w:val="1B960FE1"/>
    <w:rsid w:val="1BD259E7"/>
    <w:rsid w:val="1BD76A07"/>
    <w:rsid w:val="1BE8E75F"/>
    <w:rsid w:val="1BF3DC14"/>
    <w:rsid w:val="1C1539F8"/>
    <w:rsid w:val="1C1B044D"/>
    <w:rsid w:val="1C22FB0F"/>
    <w:rsid w:val="1C2A2A15"/>
    <w:rsid w:val="1C3CC21C"/>
    <w:rsid w:val="1C3DEA35"/>
    <w:rsid w:val="1C57DD5C"/>
    <w:rsid w:val="1C66CD5C"/>
    <w:rsid w:val="1C893B27"/>
    <w:rsid w:val="1CA18D94"/>
    <w:rsid w:val="1CA33157"/>
    <w:rsid w:val="1CB3475A"/>
    <w:rsid w:val="1CB69F9A"/>
    <w:rsid w:val="1CBE12FA"/>
    <w:rsid w:val="1CD311EB"/>
    <w:rsid w:val="1CE812AE"/>
    <w:rsid w:val="1CF959E9"/>
    <w:rsid w:val="1D0BDBBC"/>
    <w:rsid w:val="1D16B8E3"/>
    <w:rsid w:val="1D1AE7F2"/>
    <w:rsid w:val="1D4367FD"/>
    <w:rsid w:val="1D4C5AD4"/>
    <w:rsid w:val="1D5AE681"/>
    <w:rsid w:val="1D8AD742"/>
    <w:rsid w:val="1DA45DB0"/>
    <w:rsid w:val="1DAB80E8"/>
    <w:rsid w:val="1DDBC740"/>
    <w:rsid w:val="1DDD3659"/>
    <w:rsid w:val="1DDEDE56"/>
    <w:rsid w:val="1DE8FF12"/>
    <w:rsid w:val="1DF39C91"/>
    <w:rsid w:val="1E17D2C0"/>
    <w:rsid w:val="1E4B8D22"/>
    <w:rsid w:val="1E52C928"/>
    <w:rsid w:val="1E59EC4C"/>
    <w:rsid w:val="1E5F8B03"/>
    <w:rsid w:val="1E607E8C"/>
    <w:rsid w:val="1E819806"/>
    <w:rsid w:val="1E904946"/>
    <w:rsid w:val="1E959766"/>
    <w:rsid w:val="1EB4CD09"/>
    <w:rsid w:val="1EE7BFDD"/>
    <w:rsid w:val="1F051C39"/>
    <w:rsid w:val="1F0AFE4D"/>
    <w:rsid w:val="1F4A8C5F"/>
    <w:rsid w:val="1F4F97E3"/>
    <w:rsid w:val="1F672119"/>
    <w:rsid w:val="1F7F251E"/>
    <w:rsid w:val="1F8234BE"/>
    <w:rsid w:val="1FB3C04F"/>
    <w:rsid w:val="1FB9DD32"/>
    <w:rsid w:val="1FE2C8C0"/>
    <w:rsid w:val="1FEE088C"/>
    <w:rsid w:val="1FF33FF5"/>
    <w:rsid w:val="2013E13F"/>
    <w:rsid w:val="2061E46B"/>
    <w:rsid w:val="206446C0"/>
    <w:rsid w:val="206C802E"/>
    <w:rsid w:val="20853349"/>
    <w:rsid w:val="2085BD48"/>
    <w:rsid w:val="208A60A5"/>
    <w:rsid w:val="2093B799"/>
    <w:rsid w:val="210EED04"/>
    <w:rsid w:val="211F060A"/>
    <w:rsid w:val="21265E77"/>
    <w:rsid w:val="21575C75"/>
    <w:rsid w:val="2184E2BB"/>
    <w:rsid w:val="21887D26"/>
    <w:rsid w:val="21BB6362"/>
    <w:rsid w:val="21BF622B"/>
    <w:rsid w:val="21C7F0C6"/>
    <w:rsid w:val="21DED3A1"/>
    <w:rsid w:val="2200015E"/>
    <w:rsid w:val="221CAAA5"/>
    <w:rsid w:val="223897E2"/>
    <w:rsid w:val="224CC355"/>
    <w:rsid w:val="224F1648"/>
    <w:rsid w:val="2268BC92"/>
    <w:rsid w:val="226ED037"/>
    <w:rsid w:val="228275EC"/>
    <w:rsid w:val="2289901B"/>
    <w:rsid w:val="22A64843"/>
    <w:rsid w:val="22AAADD2"/>
    <w:rsid w:val="22C51DEA"/>
    <w:rsid w:val="22D34C9C"/>
    <w:rsid w:val="22D5856E"/>
    <w:rsid w:val="22E18C0C"/>
    <w:rsid w:val="22EDCE4A"/>
    <w:rsid w:val="22F091A5"/>
    <w:rsid w:val="22F3F780"/>
    <w:rsid w:val="22F65AB1"/>
    <w:rsid w:val="22FB77DF"/>
    <w:rsid w:val="230856A4"/>
    <w:rsid w:val="2331F513"/>
    <w:rsid w:val="233A63E6"/>
    <w:rsid w:val="238FD1DE"/>
    <w:rsid w:val="23C41AC0"/>
    <w:rsid w:val="23CE7BD4"/>
    <w:rsid w:val="23CFA703"/>
    <w:rsid w:val="23CFC108"/>
    <w:rsid w:val="23DBA7C4"/>
    <w:rsid w:val="23DDC527"/>
    <w:rsid w:val="23EC69BD"/>
    <w:rsid w:val="23EEB81A"/>
    <w:rsid w:val="23F7166C"/>
    <w:rsid w:val="24009E36"/>
    <w:rsid w:val="240DBEE2"/>
    <w:rsid w:val="240F65C0"/>
    <w:rsid w:val="241087EB"/>
    <w:rsid w:val="24147F02"/>
    <w:rsid w:val="24246ECE"/>
    <w:rsid w:val="2467201C"/>
    <w:rsid w:val="24887BEC"/>
    <w:rsid w:val="24B4632F"/>
    <w:rsid w:val="24BEBC27"/>
    <w:rsid w:val="24DB8F8A"/>
    <w:rsid w:val="24DE9D98"/>
    <w:rsid w:val="25104ACF"/>
    <w:rsid w:val="251A7718"/>
    <w:rsid w:val="25394D3D"/>
    <w:rsid w:val="253B663E"/>
    <w:rsid w:val="2553A118"/>
    <w:rsid w:val="2574DF5F"/>
    <w:rsid w:val="2579ACFA"/>
    <w:rsid w:val="258644D3"/>
    <w:rsid w:val="258CFAAE"/>
    <w:rsid w:val="2596BA11"/>
    <w:rsid w:val="25A9F1FB"/>
    <w:rsid w:val="25F61CC3"/>
    <w:rsid w:val="261195C9"/>
    <w:rsid w:val="2620BCF2"/>
    <w:rsid w:val="262211EA"/>
    <w:rsid w:val="264DB28C"/>
    <w:rsid w:val="266C073F"/>
    <w:rsid w:val="267D6B56"/>
    <w:rsid w:val="2682C8B7"/>
    <w:rsid w:val="26852409"/>
    <w:rsid w:val="26E82168"/>
    <w:rsid w:val="26EB3A78"/>
    <w:rsid w:val="270F4361"/>
    <w:rsid w:val="275C0F90"/>
    <w:rsid w:val="276EF357"/>
    <w:rsid w:val="277A27B2"/>
    <w:rsid w:val="2787C195"/>
    <w:rsid w:val="27A2237A"/>
    <w:rsid w:val="27B08006"/>
    <w:rsid w:val="27E40031"/>
    <w:rsid w:val="27E7575D"/>
    <w:rsid w:val="2806C988"/>
    <w:rsid w:val="28331A0A"/>
    <w:rsid w:val="2836E292"/>
    <w:rsid w:val="28378CFF"/>
    <w:rsid w:val="28494202"/>
    <w:rsid w:val="284A3548"/>
    <w:rsid w:val="284C269E"/>
    <w:rsid w:val="284DB3A1"/>
    <w:rsid w:val="2851129F"/>
    <w:rsid w:val="2871AC16"/>
    <w:rsid w:val="28756FBB"/>
    <w:rsid w:val="2880B59D"/>
    <w:rsid w:val="288661B3"/>
    <w:rsid w:val="2897FD03"/>
    <w:rsid w:val="2899BB25"/>
    <w:rsid w:val="28B8ED2B"/>
    <w:rsid w:val="28D4D4C0"/>
    <w:rsid w:val="28F04D75"/>
    <w:rsid w:val="29055451"/>
    <w:rsid w:val="2932A7D2"/>
    <w:rsid w:val="29337282"/>
    <w:rsid w:val="294806A6"/>
    <w:rsid w:val="295E5088"/>
    <w:rsid w:val="29846C96"/>
    <w:rsid w:val="29A51836"/>
    <w:rsid w:val="29A9467D"/>
    <w:rsid w:val="29BDAEDC"/>
    <w:rsid w:val="29DB91FE"/>
    <w:rsid w:val="2A01E599"/>
    <w:rsid w:val="2A05C760"/>
    <w:rsid w:val="2A29110D"/>
    <w:rsid w:val="2A4C0F7E"/>
    <w:rsid w:val="2A83AA60"/>
    <w:rsid w:val="2AC1E6FF"/>
    <w:rsid w:val="2AC53C5C"/>
    <w:rsid w:val="2ADBA4D3"/>
    <w:rsid w:val="2AE7B44B"/>
    <w:rsid w:val="2AF95B72"/>
    <w:rsid w:val="2AFC1E26"/>
    <w:rsid w:val="2B123545"/>
    <w:rsid w:val="2B3FBD76"/>
    <w:rsid w:val="2B5DBE10"/>
    <w:rsid w:val="2B6C9847"/>
    <w:rsid w:val="2B6FA7AA"/>
    <w:rsid w:val="2B7ED0F1"/>
    <w:rsid w:val="2B8FF249"/>
    <w:rsid w:val="2B9F88B9"/>
    <w:rsid w:val="2BA19CC5"/>
    <w:rsid w:val="2BA6785B"/>
    <w:rsid w:val="2BAA7153"/>
    <w:rsid w:val="2BE4B4F3"/>
    <w:rsid w:val="2C0269B5"/>
    <w:rsid w:val="2C200124"/>
    <w:rsid w:val="2C3DAA6F"/>
    <w:rsid w:val="2C667568"/>
    <w:rsid w:val="2C7486B3"/>
    <w:rsid w:val="2C74F673"/>
    <w:rsid w:val="2C75C0DA"/>
    <w:rsid w:val="2C7B0F07"/>
    <w:rsid w:val="2C9B8D7A"/>
    <w:rsid w:val="2CAE4928"/>
    <w:rsid w:val="2CC7130F"/>
    <w:rsid w:val="2D19CE35"/>
    <w:rsid w:val="2D509AF3"/>
    <w:rsid w:val="2D522397"/>
    <w:rsid w:val="2D7C1F6A"/>
    <w:rsid w:val="2D93F45A"/>
    <w:rsid w:val="2D95E9D7"/>
    <w:rsid w:val="2DA5DBD2"/>
    <w:rsid w:val="2DA9287F"/>
    <w:rsid w:val="2DAC0512"/>
    <w:rsid w:val="2DC986A8"/>
    <w:rsid w:val="2DD20013"/>
    <w:rsid w:val="2DDDA110"/>
    <w:rsid w:val="2DED001E"/>
    <w:rsid w:val="2E2A413B"/>
    <w:rsid w:val="2E54F430"/>
    <w:rsid w:val="2E606635"/>
    <w:rsid w:val="2E686461"/>
    <w:rsid w:val="2E69C6D2"/>
    <w:rsid w:val="2EB18C5C"/>
    <w:rsid w:val="2EB21424"/>
    <w:rsid w:val="2EBB30DB"/>
    <w:rsid w:val="2EBF258F"/>
    <w:rsid w:val="2ECC8BE5"/>
    <w:rsid w:val="2EDE9256"/>
    <w:rsid w:val="2EE81DB1"/>
    <w:rsid w:val="2EFEF29D"/>
    <w:rsid w:val="2F1B2825"/>
    <w:rsid w:val="2F2BC1DB"/>
    <w:rsid w:val="2F2E3F76"/>
    <w:rsid w:val="2F60C502"/>
    <w:rsid w:val="2F6726A7"/>
    <w:rsid w:val="2F67C950"/>
    <w:rsid w:val="2F6F242B"/>
    <w:rsid w:val="2F71A9A5"/>
    <w:rsid w:val="2F755FC1"/>
    <w:rsid w:val="2F89E50B"/>
    <w:rsid w:val="2F8C8144"/>
    <w:rsid w:val="2F943522"/>
    <w:rsid w:val="2FC971FC"/>
    <w:rsid w:val="2FD07BD1"/>
    <w:rsid w:val="2FF92593"/>
    <w:rsid w:val="300F7FD6"/>
    <w:rsid w:val="30111931"/>
    <w:rsid w:val="30177179"/>
    <w:rsid w:val="301E4B12"/>
    <w:rsid w:val="3032DA15"/>
    <w:rsid w:val="303BADD2"/>
    <w:rsid w:val="3048F03D"/>
    <w:rsid w:val="304DF961"/>
    <w:rsid w:val="307D5BCA"/>
    <w:rsid w:val="307E041B"/>
    <w:rsid w:val="307FCE21"/>
    <w:rsid w:val="308025D2"/>
    <w:rsid w:val="30EF9525"/>
    <w:rsid w:val="30F30037"/>
    <w:rsid w:val="3106BC92"/>
    <w:rsid w:val="3116B227"/>
    <w:rsid w:val="311E23B0"/>
    <w:rsid w:val="313D408A"/>
    <w:rsid w:val="314256C1"/>
    <w:rsid w:val="316D3550"/>
    <w:rsid w:val="316DB614"/>
    <w:rsid w:val="31E68000"/>
    <w:rsid w:val="31F09B86"/>
    <w:rsid w:val="321656DD"/>
    <w:rsid w:val="3227756A"/>
    <w:rsid w:val="326E0D13"/>
    <w:rsid w:val="326FF411"/>
    <w:rsid w:val="328C5FC4"/>
    <w:rsid w:val="32C9F434"/>
    <w:rsid w:val="32CABB39"/>
    <w:rsid w:val="32E39661"/>
    <w:rsid w:val="32F1947E"/>
    <w:rsid w:val="330EA494"/>
    <w:rsid w:val="33376911"/>
    <w:rsid w:val="33681809"/>
    <w:rsid w:val="3378F452"/>
    <w:rsid w:val="3392DA3A"/>
    <w:rsid w:val="339C5409"/>
    <w:rsid w:val="33AC5025"/>
    <w:rsid w:val="33DC6751"/>
    <w:rsid w:val="33EB5656"/>
    <w:rsid w:val="33EFCEB3"/>
    <w:rsid w:val="33FD8206"/>
    <w:rsid w:val="342E1F00"/>
    <w:rsid w:val="343A8B2A"/>
    <w:rsid w:val="3458D347"/>
    <w:rsid w:val="34796D5D"/>
    <w:rsid w:val="3496143D"/>
    <w:rsid w:val="349AAE9B"/>
    <w:rsid w:val="34A46CC5"/>
    <w:rsid w:val="34C25ED5"/>
    <w:rsid w:val="34D734B5"/>
    <w:rsid w:val="3515386E"/>
    <w:rsid w:val="351C4C67"/>
    <w:rsid w:val="35340C6F"/>
    <w:rsid w:val="3537BA48"/>
    <w:rsid w:val="3547F81B"/>
    <w:rsid w:val="35503892"/>
    <w:rsid w:val="35A1CF91"/>
    <w:rsid w:val="35A38755"/>
    <w:rsid w:val="35C3022B"/>
    <w:rsid w:val="35C3D46B"/>
    <w:rsid w:val="35EFD63E"/>
    <w:rsid w:val="35F3D717"/>
    <w:rsid w:val="3602274F"/>
    <w:rsid w:val="363CA34D"/>
    <w:rsid w:val="365218F0"/>
    <w:rsid w:val="3663141E"/>
    <w:rsid w:val="366F3B97"/>
    <w:rsid w:val="367B0B6C"/>
    <w:rsid w:val="368C152D"/>
    <w:rsid w:val="36A65395"/>
    <w:rsid w:val="36A778B1"/>
    <w:rsid w:val="36AB3220"/>
    <w:rsid w:val="36C559C6"/>
    <w:rsid w:val="36F223FF"/>
    <w:rsid w:val="36FD6804"/>
    <w:rsid w:val="373E0DC3"/>
    <w:rsid w:val="3762BF7F"/>
    <w:rsid w:val="3780C8E3"/>
    <w:rsid w:val="37A5406C"/>
    <w:rsid w:val="37A68D7E"/>
    <w:rsid w:val="37BE0DBF"/>
    <w:rsid w:val="37CA0434"/>
    <w:rsid w:val="3825C5B6"/>
    <w:rsid w:val="3843B6EE"/>
    <w:rsid w:val="385D0701"/>
    <w:rsid w:val="38651AF7"/>
    <w:rsid w:val="386CBFD7"/>
    <w:rsid w:val="3880A6AE"/>
    <w:rsid w:val="3881AC02"/>
    <w:rsid w:val="388CD1C9"/>
    <w:rsid w:val="38C9177D"/>
    <w:rsid w:val="38CD59F7"/>
    <w:rsid w:val="38D059BE"/>
    <w:rsid w:val="38EEF1B1"/>
    <w:rsid w:val="38FC47C4"/>
    <w:rsid w:val="391C9DC9"/>
    <w:rsid w:val="391E6D4A"/>
    <w:rsid w:val="395167A5"/>
    <w:rsid w:val="3967D79A"/>
    <w:rsid w:val="396DABEB"/>
    <w:rsid w:val="39ABD13F"/>
    <w:rsid w:val="39C4E5C0"/>
    <w:rsid w:val="39C88AA0"/>
    <w:rsid w:val="39D30D75"/>
    <w:rsid w:val="3A0BB3CA"/>
    <w:rsid w:val="3A2ADF53"/>
    <w:rsid w:val="3A2F64DD"/>
    <w:rsid w:val="3A4A1082"/>
    <w:rsid w:val="3A4F214D"/>
    <w:rsid w:val="3A8BFBED"/>
    <w:rsid w:val="3A91176B"/>
    <w:rsid w:val="3AAF3BA2"/>
    <w:rsid w:val="3AC8E3BA"/>
    <w:rsid w:val="3B1353B7"/>
    <w:rsid w:val="3B2B1DB0"/>
    <w:rsid w:val="3B6C03C1"/>
    <w:rsid w:val="3BB51795"/>
    <w:rsid w:val="3BC1B916"/>
    <w:rsid w:val="3BCA409D"/>
    <w:rsid w:val="3BE74D62"/>
    <w:rsid w:val="3BE87FED"/>
    <w:rsid w:val="3BF74D7A"/>
    <w:rsid w:val="3BFF1246"/>
    <w:rsid w:val="3C2182AF"/>
    <w:rsid w:val="3C3DDA74"/>
    <w:rsid w:val="3C46CE6E"/>
    <w:rsid w:val="3C46F0DF"/>
    <w:rsid w:val="3C54357A"/>
    <w:rsid w:val="3C8F3467"/>
    <w:rsid w:val="3C9CECAA"/>
    <w:rsid w:val="3CB3220D"/>
    <w:rsid w:val="3D020597"/>
    <w:rsid w:val="3D19E67B"/>
    <w:rsid w:val="3D330831"/>
    <w:rsid w:val="3D471173"/>
    <w:rsid w:val="3D48D9DA"/>
    <w:rsid w:val="3D579017"/>
    <w:rsid w:val="3D632D1C"/>
    <w:rsid w:val="3D6E7B32"/>
    <w:rsid w:val="3DA7B366"/>
    <w:rsid w:val="3DADF22B"/>
    <w:rsid w:val="3DB86C55"/>
    <w:rsid w:val="3DBA3358"/>
    <w:rsid w:val="3DC0F032"/>
    <w:rsid w:val="3DD0C473"/>
    <w:rsid w:val="3DF2950E"/>
    <w:rsid w:val="3E034DE2"/>
    <w:rsid w:val="3E3483EF"/>
    <w:rsid w:val="3E5A3911"/>
    <w:rsid w:val="3E68EBBF"/>
    <w:rsid w:val="3E6A437C"/>
    <w:rsid w:val="3EA10B98"/>
    <w:rsid w:val="3EADB8CC"/>
    <w:rsid w:val="3EC9A2CB"/>
    <w:rsid w:val="3ECB679A"/>
    <w:rsid w:val="3F2549BF"/>
    <w:rsid w:val="3F2AE282"/>
    <w:rsid w:val="3F35535A"/>
    <w:rsid w:val="3F4A2AE1"/>
    <w:rsid w:val="3F5F53C4"/>
    <w:rsid w:val="3F5F7F1F"/>
    <w:rsid w:val="3F85B504"/>
    <w:rsid w:val="3F97C73A"/>
    <w:rsid w:val="3F99AF12"/>
    <w:rsid w:val="3FBFB30C"/>
    <w:rsid w:val="3FD48FE3"/>
    <w:rsid w:val="3FDFBEF3"/>
    <w:rsid w:val="3FF20EB8"/>
    <w:rsid w:val="3FFF2F85"/>
    <w:rsid w:val="3FFF760A"/>
    <w:rsid w:val="4000DA29"/>
    <w:rsid w:val="400E31A5"/>
    <w:rsid w:val="402EEED7"/>
    <w:rsid w:val="4048872A"/>
    <w:rsid w:val="40502FA1"/>
    <w:rsid w:val="40789FB0"/>
    <w:rsid w:val="40833780"/>
    <w:rsid w:val="40918939"/>
    <w:rsid w:val="40AF601E"/>
    <w:rsid w:val="40CB06BD"/>
    <w:rsid w:val="4114E6D9"/>
    <w:rsid w:val="41293C28"/>
    <w:rsid w:val="41463BC7"/>
    <w:rsid w:val="4161A870"/>
    <w:rsid w:val="416255B7"/>
    <w:rsid w:val="41795F3A"/>
    <w:rsid w:val="417CA708"/>
    <w:rsid w:val="41879686"/>
    <w:rsid w:val="418D0409"/>
    <w:rsid w:val="418F7C48"/>
    <w:rsid w:val="41CE9DDC"/>
    <w:rsid w:val="41E5B9C6"/>
    <w:rsid w:val="42055D1F"/>
    <w:rsid w:val="42208276"/>
    <w:rsid w:val="424820AC"/>
    <w:rsid w:val="4256EF4A"/>
    <w:rsid w:val="425BBE31"/>
    <w:rsid w:val="4263ACC5"/>
    <w:rsid w:val="42CEBF92"/>
    <w:rsid w:val="42F36915"/>
    <w:rsid w:val="430E9289"/>
    <w:rsid w:val="4315664F"/>
    <w:rsid w:val="437C92D1"/>
    <w:rsid w:val="439A9223"/>
    <w:rsid w:val="43B5863F"/>
    <w:rsid w:val="43C65833"/>
    <w:rsid w:val="43D4F59B"/>
    <w:rsid w:val="43E76D4B"/>
    <w:rsid w:val="4431E6B6"/>
    <w:rsid w:val="445B6C72"/>
    <w:rsid w:val="447B6EA6"/>
    <w:rsid w:val="449D51F4"/>
    <w:rsid w:val="449E6481"/>
    <w:rsid w:val="44A94932"/>
    <w:rsid w:val="44DDB1B1"/>
    <w:rsid w:val="44E236D5"/>
    <w:rsid w:val="44E3D388"/>
    <w:rsid w:val="452B5610"/>
    <w:rsid w:val="4552E7C5"/>
    <w:rsid w:val="455BD8D6"/>
    <w:rsid w:val="456693E7"/>
    <w:rsid w:val="457DF8B8"/>
    <w:rsid w:val="457E64C5"/>
    <w:rsid w:val="45B2B5B4"/>
    <w:rsid w:val="45D1C0EF"/>
    <w:rsid w:val="45F84051"/>
    <w:rsid w:val="45F87A0E"/>
    <w:rsid w:val="4616F63C"/>
    <w:rsid w:val="4638BB31"/>
    <w:rsid w:val="464663BE"/>
    <w:rsid w:val="464F6309"/>
    <w:rsid w:val="465F7769"/>
    <w:rsid w:val="4679F757"/>
    <w:rsid w:val="467C45DD"/>
    <w:rsid w:val="467F1825"/>
    <w:rsid w:val="468DACFA"/>
    <w:rsid w:val="468FCD81"/>
    <w:rsid w:val="468FE94B"/>
    <w:rsid w:val="46941C1B"/>
    <w:rsid w:val="46961645"/>
    <w:rsid w:val="46ABF5F4"/>
    <w:rsid w:val="46B0D627"/>
    <w:rsid w:val="46C3ED6E"/>
    <w:rsid w:val="46E0FF15"/>
    <w:rsid w:val="47032A9F"/>
    <w:rsid w:val="472F41C0"/>
    <w:rsid w:val="47330BAE"/>
    <w:rsid w:val="473376BF"/>
    <w:rsid w:val="47342890"/>
    <w:rsid w:val="4738E6FB"/>
    <w:rsid w:val="4777533B"/>
    <w:rsid w:val="47920842"/>
    <w:rsid w:val="479CCA6B"/>
    <w:rsid w:val="47B2063A"/>
    <w:rsid w:val="47BC504B"/>
    <w:rsid w:val="47C811CA"/>
    <w:rsid w:val="47E7BAD3"/>
    <w:rsid w:val="480BFAC3"/>
    <w:rsid w:val="48193CF1"/>
    <w:rsid w:val="481D9680"/>
    <w:rsid w:val="484030BA"/>
    <w:rsid w:val="4856A8F2"/>
    <w:rsid w:val="4859DAB8"/>
    <w:rsid w:val="487DAF2A"/>
    <w:rsid w:val="488B76D9"/>
    <w:rsid w:val="48A94192"/>
    <w:rsid w:val="48B1F132"/>
    <w:rsid w:val="48C5A3EE"/>
    <w:rsid w:val="48CAAC7B"/>
    <w:rsid w:val="48DD591B"/>
    <w:rsid w:val="48EDDA8E"/>
    <w:rsid w:val="48F9112E"/>
    <w:rsid w:val="49003A47"/>
    <w:rsid w:val="4925943A"/>
    <w:rsid w:val="493E634A"/>
    <w:rsid w:val="49409D64"/>
    <w:rsid w:val="49442C37"/>
    <w:rsid w:val="4953F445"/>
    <w:rsid w:val="496BE0D2"/>
    <w:rsid w:val="4971650E"/>
    <w:rsid w:val="4971BCBF"/>
    <w:rsid w:val="497D91E8"/>
    <w:rsid w:val="4991B8E2"/>
    <w:rsid w:val="499E2AC3"/>
    <w:rsid w:val="49A2D80E"/>
    <w:rsid w:val="49A8FAD5"/>
    <w:rsid w:val="49E25DBC"/>
    <w:rsid w:val="49F038D4"/>
    <w:rsid w:val="4A2D1DF7"/>
    <w:rsid w:val="4A2D9027"/>
    <w:rsid w:val="4A2EDC49"/>
    <w:rsid w:val="4A440A40"/>
    <w:rsid w:val="4A75851E"/>
    <w:rsid w:val="4A791EB6"/>
    <w:rsid w:val="4A813FEA"/>
    <w:rsid w:val="4A855454"/>
    <w:rsid w:val="4A8A28AB"/>
    <w:rsid w:val="4A95E8A2"/>
    <w:rsid w:val="4A9BFA61"/>
    <w:rsid w:val="4AA3E83B"/>
    <w:rsid w:val="4AB5A977"/>
    <w:rsid w:val="4AC12188"/>
    <w:rsid w:val="4AD93332"/>
    <w:rsid w:val="4AE1EF01"/>
    <w:rsid w:val="4AFE83D3"/>
    <w:rsid w:val="4B146AEA"/>
    <w:rsid w:val="4B2E7C89"/>
    <w:rsid w:val="4B2F9625"/>
    <w:rsid w:val="4B35ED92"/>
    <w:rsid w:val="4B3EEE87"/>
    <w:rsid w:val="4B50BE9E"/>
    <w:rsid w:val="4B50FA02"/>
    <w:rsid w:val="4B755013"/>
    <w:rsid w:val="4B83C1E0"/>
    <w:rsid w:val="4BAD4B60"/>
    <w:rsid w:val="4BBE7DB8"/>
    <w:rsid w:val="4BCB3557"/>
    <w:rsid w:val="4BCD2F54"/>
    <w:rsid w:val="4BDE1BAF"/>
    <w:rsid w:val="4C0134D3"/>
    <w:rsid w:val="4C63B5CD"/>
    <w:rsid w:val="4C7DF333"/>
    <w:rsid w:val="4CD459EC"/>
    <w:rsid w:val="4CEB50BF"/>
    <w:rsid w:val="4D0337F9"/>
    <w:rsid w:val="4D08E007"/>
    <w:rsid w:val="4D40F3B5"/>
    <w:rsid w:val="4D4ABF3B"/>
    <w:rsid w:val="4D54B853"/>
    <w:rsid w:val="4D63AABE"/>
    <w:rsid w:val="4D6488D4"/>
    <w:rsid w:val="4D70B191"/>
    <w:rsid w:val="4D7CF8E0"/>
    <w:rsid w:val="4D7FEC87"/>
    <w:rsid w:val="4D84E59A"/>
    <w:rsid w:val="4D9A1CC3"/>
    <w:rsid w:val="4D9B187F"/>
    <w:rsid w:val="4D9C1F99"/>
    <w:rsid w:val="4DA0282C"/>
    <w:rsid w:val="4DADA9E7"/>
    <w:rsid w:val="4DAF6B37"/>
    <w:rsid w:val="4DB515C4"/>
    <w:rsid w:val="4DCC9C83"/>
    <w:rsid w:val="4DE420CD"/>
    <w:rsid w:val="4DED194E"/>
    <w:rsid w:val="4DF5AC7D"/>
    <w:rsid w:val="4E3C74DB"/>
    <w:rsid w:val="4E417418"/>
    <w:rsid w:val="4E4656BA"/>
    <w:rsid w:val="4E58FAE6"/>
    <w:rsid w:val="4E7DCBFD"/>
    <w:rsid w:val="4E96A251"/>
    <w:rsid w:val="4E990FB9"/>
    <w:rsid w:val="4EC5392E"/>
    <w:rsid w:val="4EDAD400"/>
    <w:rsid w:val="4F15C3FB"/>
    <w:rsid w:val="4F27B468"/>
    <w:rsid w:val="4F295607"/>
    <w:rsid w:val="4F3EE105"/>
    <w:rsid w:val="4F417792"/>
    <w:rsid w:val="4F71B2DC"/>
    <w:rsid w:val="4F8E1C6F"/>
    <w:rsid w:val="4F91EBF7"/>
    <w:rsid w:val="4FA2C04C"/>
    <w:rsid w:val="4FBD5588"/>
    <w:rsid w:val="4FCC2C68"/>
    <w:rsid w:val="4FF31989"/>
    <w:rsid w:val="50002231"/>
    <w:rsid w:val="501C3493"/>
    <w:rsid w:val="5033F7B0"/>
    <w:rsid w:val="504627F4"/>
    <w:rsid w:val="507CB7D3"/>
    <w:rsid w:val="509576EF"/>
    <w:rsid w:val="50957FA3"/>
    <w:rsid w:val="509E137E"/>
    <w:rsid w:val="50A766DA"/>
    <w:rsid w:val="50ABE701"/>
    <w:rsid w:val="50C22C0B"/>
    <w:rsid w:val="51001A00"/>
    <w:rsid w:val="511CBE90"/>
    <w:rsid w:val="51211CB5"/>
    <w:rsid w:val="51476A3D"/>
    <w:rsid w:val="515C1F5E"/>
    <w:rsid w:val="518162B5"/>
    <w:rsid w:val="5181C949"/>
    <w:rsid w:val="5183A51B"/>
    <w:rsid w:val="51AA6615"/>
    <w:rsid w:val="51CA503F"/>
    <w:rsid w:val="52039E89"/>
    <w:rsid w:val="521DCC67"/>
    <w:rsid w:val="52232CD0"/>
    <w:rsid w:val="523A94A1"/>
    <w:rsid w:val="523D429F"/>
    <w:rsid w:val="523DD9BF"/>
    <w:rsid w:val="52467571"/>
    <w:rsid w:val="524DC356"/>
    <w:rsid w:val="52554502"/>
    <w:rsid w:val="525FD206"/>
    <w:rsid w:val="52A9FBC1"/>
    <w:rsid w:val="52BC4D81"/>
    <w:rsid w:val="52D2DAE7"/>
    <w:rsid w:val="52EC3BB5"/>
    <w:rsid w:val="52F550B5"/>
    <w:rsid w:val="52F5E689"/>
    <w:rsid w:val="5301E6C3"/>
    <w:rsid w:val="5302B8D3"/>
    <w:rsid w:val="53044946"/>
    <w:rsid w:val="53238BDC"/>
    <w:rsid w:val="533013D9"/>
    <w:rsid w:val="53493943"/>
    <w:rsid w:val="5350EB84"/>
    <w:rsid w:val="5369F346"/>
    <w:rsid w:val="53758D67"/>
    <w:rsid w:val="537EDF29"/>
    <w:rsid w:val="53855453"/>
    <w:rsid w:val="538DA73E"/>
    <w:rsid w:val="53AF73FA"/>
    <w:rsid w:val="53B17925"/>
    <w:rsid w:val="54248FB2"/>
    <w:rsid w:val="5435AA09"/>
    <w:rsid w:val="54430C6F"/>
    <w:rsid w:val="546A0173"/>
    <w:rsid w:val="5470A1E8"/>
    <w:rsid w:val="5479F2F6"/>
    <w:rsid w:val="54835BA6"/>
    <w:rsid w:val="549C9621"/>
    <w:rsid w:val="54A362A4"/>
    <w:rsid w:val="54B02502"/>
    <w:rsid w:val="54CB43C0"/>
    <w:rsid w:val="54F10EA8"/>
    <w:rsid w:val="54FEF158"/>
    <w:rsid w:val="55055F80"/>
    <w:rsid w:val="55110EA5"/>
    <w:rsid w:val="552947CA"/>
    <w:rsid w:val="55501A20"/>
    <w:rsid w:val="556173D0"/>
    <w:rsid w:val="558D8AEA"/>
    <w:rsid w:val="55D8D763"/>
    <w:rsid w:val="560F2AB8"/>
    <w:rsid w:val="5631A6E1"/>
    <w:rsid w:val="564204E0"/>
    <w:rsid w:val="565DBDC7"/>
    <w:rsid w:val="565E4F6C"/>
    <w:rsid w:val="567724DC"/>
    <w:rsid w:val="5678DCDD"/>
    <w:rsid w:val="567C8609"/>
    <w:rsid w:val="5698B4F5"/>
    <w:rsid w:val="56B55E0A"/>
    <w:rsid w:val="56C0109F"/>
    <w:rsid w:val="56C200AC"/>
    <w:rsid w:val="56DAC96F"/>
    <w:rsid w:val="56EB03D5"/>
    <w:rsid w:val="56F1E352"/>
    <w:rsid w:val="56FB32DD"/>
    <w:rsid w:val="5702C654"/>
    <w:rsid w:val="570DADD0"/>
    <w:rsid w:val="570E1518"/>
    <w:rsid w:val="571FAB0D"/>
    <w:rsid w:val="572AA871"/>
    <w:rsid w:val="57335007"/>
    <w:rsid w:val="573A9665"/>
    <w:rsid w:val="574DF978"/>
    <w:rsid w:val="574E85D2"/>
    <w:rsid w:val="5782B1C8"/>
    <w:rsid w:val="57A3D36C"/>
    <w:rsid w:val="57AE9E6C"/>
    <w:rsid w:val="57B01AC8"/>
    <w:rsid w:val="57B8BB2E"/>
    <w:rsid w:val="57DA1F8D"/>
    <w:rsid w:val="57EE3DAE"/>
    <w:rsid w:val="58011D2F"/>
    <w:rsid w:val="5802C7BD"/>
    <w:rsid w:val="58039A56"/>
    <w:rsid w:val="5831D31F"/>
    <w:rsid w:val="585E84FD"/>
    <w:rsid w:val="588E9864"/>
    <w:rsid w:val="589BC8F7"/>
    <w:rsid w:val="58B8629E"/>
    <w:rsid w:val="58CD89C2"/>
    <w:rsid w:val="58D70D92"/>
    <w:rsid w:val="58DFB74D"/>
    <w:rsid w:val="58EC52F5"/>
    <w:rsid w:val="58EFA6B1"/>
    <w:rsid w:val="5914095E"/>
    <w:rsid w:val="5916BBA7"/>
    <w:rsid w:val="592A0701"/>
    <w:rsid w:val="59589E0C"/>
    <w:rsid w:val="595A7E03"/>
    <w:rsid w:val="595D0350"/>
    <w:rsid w:val="59BD3C54"/>
    <w:rsid w:val="59C9E597"/>
    <w:rsid w:val="5A0574B5"/>
    <w:rsid w:val="5A0F0A91"/>
    <w:rsid w:val="5A22F162"/>
    <w:rsid w:val="5A329505"/>
    <w:rsid w:val="5A6864BF"/>
    <w:rsid w:val="5A691BAC"/>
    <w:rsid w:val="5A82C27A"/>
    <w:rsid w:val="5AE34FE0"/>
    <w:rsid w:val="5B20AB34"/>
    <w:rsid w:val="5B21726E"/>
    <w:rsid w:val="5B4A20A5"/>
    <w:rsid w:val="5B4CAC9A"/>
    <w:rsid w:val="5B55D321"/>
    <w:rsid w:val="5B8F327E"/>
    <w:rsid w:val="5B93D03E"/>
    <w:rsid w:val="5BA5049A"/>
    <w:rsid w:val="5BDA86FA"/>
    <w:rsid w:val="5BEC148A"/>
    <w:rsid w:val="5BF581A0"/>
    <w:rsid w:val="5BFA2A36"/>
    <w:rsid w:val="5C0AB98C"/>
    <w:rsid w:val="5C0CB268"/>
    <w:rsid w:val="5C121AE2"/>
    <w:rsid w:val="5C1233AE"/>
    <w:rsid w:val="5C27112D"/>
    <w:rsid w:val="5C411A1A"/>
    <w:rsid w:val="5C466A98"/>
    <w:rsid w:val="5C48C445"/>
    <w:rsid w:val="5C652742"/>
    <w:rsid w:val="5C6F80C2"/>
    <w:rsid w:val="5C89549A"/>
    <w:rsid w:val="5C927273"/>
    <w:rsid w:val="5C939372"/>
    <w:rsid w:val="5CA05648"/>
    <w:rsid w:val="5CD617A8"/>
    <w:rsid w:val="5D4D83E3"/>
    <w:rsid w:val="5D4F103E"/>
    <w:rsid w:val="5D58F804"/>
    <w:rsid w:val="5D605A69"/>
    <w:rsid w:val="5D79EE0D"/>
    <w:rsid w:val="5D9C38BC"/>
    <w:rsid w:val="5DAF2E43"/>
    <w:rsid w:val="5DBE6A05"/>
    <w:rsid w:val="5DCE2559"/>
    <w:rsid w:val="5DD00417"/>
    <w:rsid w:val="5DFA336B"/>
    <w:rsid w:val="5DFA7130"/>
    <w:rsid w:val="5E198961"/>
    <w:rsid w:val="5E1C240B"/>
    <w:rsid w:val="5E2D6E55"/>
    <w:rsid w:val="5E335883"/>
    <w:rsid w:val="5E37D44B"/>
    <w:rsid w:val="5E5DA253"/>
    <w:rsid w:val="5E6E96E8"/>
    <w:rsid w:val="5E875A85"/>
    <w:rsid w:val="5ECCAAA1"/>
    <w:rsid w:val="5ED1187D"/>
    <w:rsid w:val="5EDBE2B2"/>
    <w:rsid w:val="5EF5705D"/>
    <w:rsid w:val="5F034A17"/>
    <w:rsid w:val="5F19416D"/>
    <w:rsid w:val="5F1F7CCF"/>
    <w:rsid w:val="5F3C7287"/>
    <w:rsid w:val="5F3E27D9"/>
    <w:rsid w:val="5F4A43AF"/>
    <w:rsid w:val="5F4EDE0D"/>
    <w:rsid w:val="5F501E10"/>
    <w:rsid w:val="5F58697C"/>
    <w:rsid w:val="5F61C7A7"/>
    <w:rsid w:val="5F679D34"/>
    <w:rsid w:val="5F6E6596"/>
    <w:rsid w:val="5F8C90FC"/>
    <w:rsid w:val="5F9261CC"/>
    <w:rsid w:val="5FB0B42D"/>
    <w:rsid w:val="5FC132C5"/>
    <w:rsid w:val="5FDC926F"/>
    <w:rsid w:val="5FDE731F"/>
    <w:rsid w:val="5FF39899"/>
    <w:rsid w:val="6023BEC6"/>
    <w:rsid w:val="6052E81F"/>
    <w:rsid w:val="606FA2A0"/>
    <w:rsid w:val="607FCBC6"/>
    <w:rsid w:val="608E5A46"/>
    <w:rsid w:val="6094CFE0"/>
    <w:rsid w:val="60A45F92"/>
    <w:rsid w:val="60C8080A"/>
    <w:rsid w:val="6109083F"/>
    <w:rsid w:val="610D9C60"/>
    <w:rsid w:val="6129DE6D"/>
    <w:rsid w:val="6138BA5D"/>
    <w:rsid w:val="613DA211"/>
    <w:rsid w:val="61429D59"/>
    <w:rsid w:val="61560D40"/>
    <w:rsid w:val="6157FE9E"/>
    <w:rsid w:val="6163D153"/>
    <w:rsid w:val="617FBBAC"/>
    <w:rsid w:val="6189C75C"/>
    <w:rsid w:val="61984F84"/>
    <w:rsid w:val="61A3FCE8"/>
    <w:rsid w:val="61ADEFF0"/>
    <w:rsid w:val="61D23B6B"/>
    <w:rsid w:val="61E3EEB8"/>
    <w:rsid w:val="6204749F"/>
    <w:rsid w:val="622CACA2"/>
    <w:rsid w:val="6249A57D"/>
    <w:rsid w:val="62501C93"/>
    <w:rsid w:val="6253A100"/>
    <w:rsid w:val="6266761B"/>
    <w:rsid w:val="629EFAC2"/>
    <w:rsid w:val="62A470A5"/>
    <w:rsid w:val="62AC7CFF"/>
    <w:rsid w:val="62ADA668"/>
    <w:rsid w:val="62C791F2"/>
    <w:rsid w:val="62E87E7D"/>
    <w:rsid w:val="631889A7"/>
    <w:rsid w:val="6340A22D"/>
    <w:rsid w:val="634E633D"/>
    <w:rsid w:val="635D4A35"/>
    <w:rsid w:val="638B47C6"/>
    <w:rsid w:val="63AA2C8F"/>
    <w:rsid w:val="63B17328"/>
    <w:rsid w:val="63C3EC9F"/>
    <w:rsid w:val="63E8334D"/>
    <w:rsid w:val="64033F39"/>
    <w:rsid w:val="641081B1"/>
    <w:rsid w:val="6412872D"/>
    <w:rsid w:val="64175FDF"/>
    <w:rsid w:val="642292B5"/>
    <w:rsid w:val="6450BD28"/>
    <w:rsid w:val="64580610"/>
    <w:rsid w:val="64614F6A"/>
    <w:rsid w:val="646A5C91"/>
    <w:rsid w:val="646CA2B1"/>
    <w:rsid w:val="6482877D"/>
    <w:rsid w:val="64843F0A"/>
    <w:rsid w:val="6490E744"/>
    <w:rsid w:val="64BEFFD2"/>
    <w:rsid w:val="64E3C466"/>
    <w:rsid w:val="6500A195"/>
    <w:rsid w:val="6502E25A"/>
    <w:rsid w:val="6525A2DC"/>
    <w:rsid w:val="65331CE5"/>
    <w:rsid w:val="6536E2A4"/>
    <w:rsid w:val="65B7D5DB"/>
    <w:rsid w:val="65BE35BC"/>
    <w:rsid w:val="65E96876"/>
    <w:rsid w:val="65F78536"/>
    <w:rsid w:val="65FC2E78"/>
    <w:rsid w:val="6609A606"/>
    <w:rsid w:val="662DE45F"/>
    <w:rsid w:val="666181DE"/>
    <w:rsid w:val="66A5AA17"/>
    <w:rsid w:val="66AB7345"/>
    <w:rsid w:val="66BE64B1"/>
    <w:rsid w:val="66E58EEC"/>
    <w:rsid w:val="66F00859"/>
    <w:rsid w:val="67033E75"/>
    <w:rsid w:val="67062661"/>
    <w:rsid w:val="6719294B"/>
    <w:rsid w:val="671AE194"/>
    <w:rsid w:val="672A7CA6"/>
    <w:rsid w:val="67332F3F"/>
    <w:rsid w:val="675F9C3E"/>
    <w:rsid w:val="678975FC"/>
    <w:rsid w:val="679C5D52"/>
    <w:rsid w:val="67D344AD"/>
    <w:rsid w:val="67D87588"/>
    <w:rsid w:val="67F035C1"/>
    <w:rsid w:val="6801C39B"/>
    <w:rsid w:val="680C3A79"/>
    <w:rsid w:val="680DBD15"/>
    <w:rsid w:val="6818D828"/>
    <w:rsid w:val="682B133F"/>
    <w:rsid w:val="6837EF1F"/>
    <w:rsid w:val="68535A83"/>
    <w:rsid w:val="6866F6ED"/>
    <w:rsid w:val="68E290FF"/>
    <w:rsid w:val="68EE9496"/>
    <w:rsid w:val="68F2AB70"/>
    <w:rsid w:val="690D3C3B"/>
    <w:rsid w:val="6916B852"/>
    <w:rsid w:val="693CFDB9"/>
    <w:rsid w:val="695ED157"/>
    <w:rsid w:val="69A6A7B6"/>
    <w:rsid w:val="69BF29FA"/>
    <w:rsid w:val="69C05A39"/>
    <w:rsid w:val="69CDADCC"/>
    <w:rsid w:val="69F947AF"/>
    <w:rsid w:val="6A01C712"/>
    <w:rsid w:val="6A026E7C"/>
    <w:rsid w:val="6A338210"/>
    <w:rsid w:val="6A938733"/>
    <w:rsid w:val="6ADE87A1"/>
    <w:rsid w:val="6AE2D87E"/>
    <w:rsid w:val="6B158127"/>
    <w:rsid w:val="6B1F6D4F"/>
    <w:rsid w:val="6B2C5115"/>
    <w:rsid w:val="6B387E86"/>
    <w:rsid w:val="6B41295C"/>
    <w:rsid w:val="6B4F5612"/>
    <w:rsid w:val="6B55928D"/>
    <w:rsid w:val="6B6DBEE1"/>
    <w:rsid w:val="6B7284DD"/>
    <w:rsid w:val="6B84DC96"/>
    <w:rsid w:val="6B8A0296"/>
    <w:rsid w:val="6B91C24D"/>
    <w:rsid w:val="6B9D4AD0"/>
    <w:rsid w:val="6B9DCA57"/>
    <w:rsid w:val="6BA2A48E"/>
    <w:rsid w:val="6BBEA7CC"/>
    <w:rsid w:val="6BC3BED0"/>
    <w:rsid w:val="6BCAB158"/>
    <w:rsid w:val="6C04D13F"/>
    <w:rsid w:val="6C0B5B45"/>
    <w:rsid w:val="6C137C8D"/>
    <w:rsid w:val="6C17DB57"/>
    <w:rsid w:val="6C3B2BF8"/>
    <w:rsid w:val="6C4C1445"/>
    <w:rsid w:val="6C516662"/>
    <w:rsid w:val="6C586704"/>
    <w:rsid w:val="6C680503"/>
    <w:rsid w:val="6C6EDAED"/>
    <w:rsid w:val="6C7E40CB"/>
    <w:rsid w:val="6C8EB4DA"/>
    <w:rsid w:val="6CC70E60"/>
    <w:rsid w:val="6CCAEC83"/>
    <w:rsid w:val="6D0B2D71"/>
    <w:rsid w:val="6D73B7EB"/>
    <w:rsid w:val="6DC34860"/>
    <w:rsid w:val="6DC5273D"/>
    <w:rsid w:val="6DC6C10A"/>
    <w:rsid w:val="6DD52964"/>
    <w:rsid w:val="6DE1B498"/>
    <w:rsid w:val="6DF68230"/>
    <w:rsid w:val="6E0DC70B"/>
    <w:rsid w:val="6E122252"/>
    <w:rsid w:val="6E2E4B6A"/>
    <w:rsid w:val="6E34C42E"/>
    <w:rsid w:val="6E4554FE"/>
    <w:rsid w:val="6E629462"/>
    <w:rsid w:val="6E6B8C1D"/>
    <w:rsid w:val="6EAD1A55"/>
    <w:rsid w:val="6EE7AC5A"/>
    <w:rsid w:val="6EEFD887"/>
    <w:rsid w:val="6F0543DF"/>
    <w:rsid w:val="6F603C4B"/>
    <w:rsid w:val="6F6E0942"/>
    <w:rsid w:val="6F88FB29"/>
    <w:rsid w:val="6FA44186"/>
    <w:rsid w:val="6FBC7ED7"/>
    <w:rsid w:val="6FF35FBF"/>
    <w:rsid w:val="6FFF92B8"/>
    <w:rsid w:val="7015BD59"/>
    <w:rsid w:val="7048646C"/>
    <w:rsid w:val="706500A2"/>
    <w:rsid w:val="706C0F62"/>
    <w:rsid w:val="70B1317B"/>
    <w:rsid w:val="70B166BC"/>
    <w:rsid w:val="70C58786"/>
    <w:rsid w:val="70DA1652"/>
    <w:rsid w:val="70E21727"/>
    <w:rsid w:val="70E46607"/>
    <w:rsid w:val="70FCAE8F"/>
    <w:rsid w:val="71023DB9"/>
    <w:rsid w:val="710CD993"/>
    <w:rsid w:val="7135EC10"/>
    <w:rsid w:val="71443ACA"/>
    <w:rsid w:val="71521D82"/>
    <w:rsid w:val="71645401"/>
    <w:rsid w:val="717ABAD7"/>
    <w:rsid w:val="7185D332"/>
    <w:rsid w:val="71860D7F"/>
    <w:rsid w:val="71A0C167"/>
    <w:rsid w:val="71AE1C57"/>
    <w:rsid w:val="71B8229C"/>
    <w:rsid w:val="7209BC1E"/>
    <w:rsid w:val="722C566A"/>
    <w:rsid w:val="722E9B24"/>
    <w:rsid w:val="72390C7D"/>
    <w:rsid w:val="7277861A"/>
    <w:rsid w:val="7281613B"/>
    <w:rsid w:val="7292AF40"/>
    <w:rsid w:val="72A4848C"/>
    <w:rsid w:val="72B59D53"/>
    <w:rsid w:val="72BACE65"/>
    <w:rsid w:val="72BC4FE9"/>
    <w:rsid w:val="72C8F0E6"/>
    <w:rsid w:val="72D2AA27"/>
    <w:rsid w:val="72E596C7"/>
    <w:rsid w:val="72E77687"/>
    <w:rsid w:val="72EE63F9"/>
    <w:rsid w:val="7314A7BA"/>
    <w:rsid w:val="732C12F8"/>
    <w:rsid w:val="7344C5D6"/>
    <w:rsid w:val="734EEA7C"/>
    <w:rsid w:val="734F9CB3"/>
    <w:rsid w:val="735E2C59"/>
    <w:rsid w:val="736CF4DF"/>
    <w:rsid w:val="737DC21D"/>
    <w:rsid w:val="737F458A"/>
    <w:rsid w:val="738EF916"/>
    <w:rsid w:val="738F2219"/>
    <w:rsid w:val="73BA0D37"/>
    <w:rsid w:val="73D0ABF2"/>
    <w:rsid w:val="73D426C3"/>
    <w:rsid w:val="73F5059D"/>
    <w:rsid w:val="740BBEC8"/>
    <w:rsid w:val="74350699"/>
    <w:rsid w:val="7440172B"/>
    <w:rsid w:val="74402298"/>
    <w:rsid w:val="744556AF"/>
    <w:rsid w:val="74469CCE"/>
    <w:rsid w:val="7447CBA0"/>
    <w:rsid w:val="74AE8A81"/>
    <w:rsid w:val="74B52C4C"/>
    <w:rsid w:val="74B6CCF2"/>
    <w:rsid w:val="74D0DD37"/>
    <w:rsid w:val="74D96862"/>
    <w:rsid w:val="74DE40E6"/>
    <w:rsid w:val="753EEA7B"/>
    <w:rsid w:val="754025F9"/>
    <w:rsid w:val="7548BD0D"/>
    <w:rsid w:val="754DE9E6"/>
    <w:rsid w:val="757FB46A"/>
    <w:rsid w:val="7585B070"/>
    <w:rsid w:val="758ADA47"/>
    <w:rsid w:val="758F623B"/>
    <w:rsid w:val="75B3D2E4"/>
    <w:rsid w:val="75B882B2"/>
    <w:rsid w:val="75B9B069"/>
    <w:rsid w:val="75CA9524"/>
    <w:rsid w:val="75DB267B"/>
    <w:rsid w:val="761178EC"/>
    <w:rsid w:val="763EBD03"/>
    <w:rsid w:val="7649042C"/>
    <w:rsid w:val="7649A732"/>
    <w:rsid w:val="765057FC"/>
    <w:rsid w:val="76612515"/>
    <w:rsid w:val="7676A079"/>
    <w:rsid w:val="767BC01B"/>
    <w:rsid w:val="7695C75F"/>
    <w:rsid w:val="7695F78E"/>
    <w:rsid w:val="76A1683B"/>
    <w:rsid w:val="76BAE969"/>
    <w:rsid w:val="76E105AF"/>
    <w:rsid w:val="76FCF6CC"/>
    <w:rsid w:val="7707C752"/>
    <w:rsid w:val="771A3815"/>
    <w:rsid w:val="7754D1F7"/>
    <w:rsid w:val="77776768"/>
    <w:rsid w:val="778C7877"/>
    <w:rsid w:val="7799D62B"/>
    <w:rsid w:val="77A48F76"/>
    <w:rsid w:val="77AE3E13"/>
    <w:rsid w:val="77B23298"/>
    <w:rsid w:val="77B37B91"/>
    <w:rsid w:val="77DBD61B"/>
    <w:rsid w:val="77E1C902"/>
    <w:rsid w:val="78169D35"/>
    <w:rsid w:val="7817F58C"/>
    <w:rsid w:val="7823ED35"/>
    <w:rsid w:val="7825C955"/>
    <w:rsid w:val="78360362"/>
    <w:rsid w:val="78445502"/>
    <w:rsid w:val="784BE446"/>
    <w:rsid w:val="784D7595"/>
    <w:rsid w:val="785DBAF5"/>
    <w:rsid w:val="78693328"/>
    <w:rsid w:val="78740574"/>
    <w:rsid w:val="788D195F"/>
    <w:rsid w:val="7890B39B"/>
    <w:rsid w:val="789EBD6D"/>
    <w:rsid w:val="78C66768"/>
    <w:rsid w:val="78CD0958"/>
    <w:rsid w:val="78D24488"/>
    <w:rsid w:val="78D28B0D"/>
    <w:rsid w:val="78DD1558"/>
    <w:rsid w:val="78EBFFAF"/>
    <w:rsid w:val="78EFE409"/>
    <w:rsid w:val="78F9BFF8"/>
    <w:rsid w:val="79406224"/>
    <w:rsid w:val="7950C485"/>
    <w:rsid w:val="7953D425"/>
    <w:rsid w:val="795C4D90"/>
    <w:rsid w:val="796483D2"/>
    <w:rsid w:val="797688FC"/>
    <w:rsid w:val="798749FB"/>
    <w:rsid w:val="79AB4CF0"/>
    <w:rsid w:val="79B2C29B"/>
    <w:rsid w:val="79DAE078"/>
    <w:rsid w:val="79DFAD08"/>
    <w:rsid w:val="79E3D971"/>
    <w:rsid w:val="7A24D86E"/>
    <w:rsid w:val="7A29C375"/>
    <w:rsid w:val="7A39DCDF"/>
    <w:rsid w:val="7A3B1F40"/>
    <w:rsid w:val="7A5820CC"/>
    <w:rsid w:val="7A654E1C"/>
    <w:rsid w:val="7A6632F6"/>
    <w:rsid w:val="7A90F5EB"/>
    <w:rsid w:val="7AAF96CF"/>
    <w:rsid w:val="7AB27CA3"/>
    <w:rsid w:val="7AC33E7C"/>
    <w:rsid w:val="7AC34BFD"/>
    <w:rsid w:val="7AD00272"/>
    <w:rsid w:val="7AE045B7"/>
    <w:rsid w:val="7AE1CCFF"/>
    <w:rsid w:val="7AE3FB80"/>
    <w:rsid w:val="7AFA4B74"/>
    <w:rsid w:val="7B06A3A5"/>
    <w:rsid w:val="7B1C01BA"/>
    <w:rsid w:val="7B239569"/>
    <w:rsid w:val="7B296875"/>
    <w:rsid w:val="7B46FA87"/>
    <w:rsid w:val="7B4CC1B9"/>
    <w:rsid w:val="7B52333D"/>
    <w:rsid w:val="7B60A979"/>
    <w:rsid w:val="7B8A23B5"/>
    <w:rsid w:val="7B9DCA8A"/>
    <w:rsid w:val="7BA14F9F"/>
    <w:rsid w:val="7BB70074"/>
    <w:rsid w:val="7BC3BAC9"/>
    <w:rsid w:val="7BC936C9"/>
    <w:rsid w:val="7BD10EF0"/>
    <w:rsid w:val="7BF295A6"/>
    <w:rsid w:val="7BF78EFC"/>
    <w:rsid w:val="7C0D9A24"/>
    <w:rsid w:val="7C534BF3"/>
    <w:rsid w:val="7C5C80A3"/>
    <w:rsid w:val="7C61211D"/>
    <w:rsid w:val="7C62447D"/>
    <w:rsid w:val="7C989FFB"/>
    <w:rsid w:val="7C9A2622"/>
    <w:rsid w:val="7CDD524E"/>
    <w:rsid w:val="7D311104"/>
    <w:rsid w:val="7D3419CD"/>
    <w:rsid w:val="7D3B98D6"/>
    <w:rsid w:val="7D514832"/>
    <w:rsid w:val="7D69C0DF"/>
    <w:rsid w:val="7D6D9973"/>
    <w:rsid w:val="7D79A269"/>
    <w:rsid w:val="7D83C576"/>
    <w:rsid w:val="7D92E23C"/>
    <w:rsid w:val="7D98460E"/>
    <w:rsid w:val="7DB1E367"/>
    <w:rsid w:val="7DB30158"/>
    <w:rsid w:val="7DBE8F62"/>
    <w:rsid w:val="7DDF7ABF"/>
    <w:rsid w:val="7DFBB231"/>
    <w:rsid w:val="7E2ABCE5"/>
    <w:rsid w:val="7E2AF1E0"/>
    <w:rsid w:val="7E336C21"/>
    <w:rsid w:val="7E37EAA1"/>
    <w:rsid w:val="7E3E1656"/>
    <w:rsid w:val="7E79FC4C"/>
    <w:rsid w:val="7E80E506"/>
    <w:rsid w:val="7E8146C7"/>
    <w:rsid w:val="7ECFE4A4"/>
    <w:rsid w:val="7EF8B2B6"/>
    <w:rsid w:val="7F19046A"/>
    <w:rsid w:val="7F2658BE"/>
    <w:rsid w:val="7F294DBA"/>
    <w:rsid w:val="7F2B5BD5"/>
    <w:rsid w:val="7F3173A1"/>
    <w:rsid w:val="7F37849D"/>
    <w:rsid w:val="7F521928"/>
    <w:rsid w:val="7F5780A7"/>
    <w:rsid w:val="7F654A48"/>
    <w:rsid w:val="7F8C14CC"/>
    <w:rsid w:val="7FA2232A"/>
    <w:rsid w:val="7FB0781E"/>
    <w:rsid w:val="7FD8F05E"/>
    <w:rsid w:val="7FEB7B87"/>
    <w:rsid w:val="7FF6F30F"/>
    <w:rsid w:val="7FFEE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0532376"/>
  <w15:docId w15:val="{313BB60D-0663-4AE2-9077-2D237CC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847"/>
    <w:rPr>
      <w:sz w:val="24"/>
      <w:szCs w:val="24"/>
      <w:lang w:eastAsia="en-GB"/>
    </w:rPr>
  </w:style>
  <w:style w:type="paragraph" w:styleId="Heading1">
    <w:name w:val="heading 1"/>
    <w:basedOn w:val="Normal"/>
    <w:next w:val="Normal"/>
    <w:link w:val="Heading1Char"/>
    <w:uiPriority w:val="9"/>
    <w:qFormat/>
    <w:rsid w:val="008F1069"/>
    <w:pPr>
      <w:keepNext/>
      <w:numPr>
        <w:numId w:val="2"/>
      </w:numPr>
      <w:pBdr>
        <w:top w:val="single" w:sz="4" w:space="1" w:color="auto"/>
      </w:pBdr>
      <w:suppressAutoHyphens/>
      <w:spacing w:before="104" w:after="226"/>
      <w:jc w:val="both"/>
      <w:outlineLvl w:val="0"/>
    </w:pPr>
    <w:rPr>
      <w:rFonts w:ascii="Century Gothic" w:hAnsi="Century Gothic"/>
      <w:b/>
      <w:smallCaps/>
      <w:spacing w:val="-2"/>
      <w:sz w:val="28"/>
      <w:szCs w:val="20"/>
      <w:lang w:val="en-GB" w:eastAsia="en-US"/>
    </w:rPr>
  </w:style>
  <w:style w:type="paragraph" w:styleId="Heading2">
    <w:name w:val="heading 2"/>
    <w:basedOn w:val="Normal"/>
    <w:next w:val="Normal"/>
    <w:qFormat/>
    <w:pPr>
      <w:keepNext/>
      <w:spacing w:after="60"/>
      <w:ind w:left="720"/>
      <w:jc w:val="both"/>
      <w:outlineLvl w:val="1"/>
    </w:pPr>
    <w:rPr>
      <w:rFonts w:ascii="Arial Narrow" w:hAnsi="Arial Narrow"/>
      <w:b/>
      <w:bCs/>
      <w:sz w:val="22"/>
      <w:lang w:val="en-GB" w:eastAsia="en-US"/>
    </w:rPr>
  </w:style>
  <w:style w:type="paragraph" w:styleId="Heading3">
    <w:name w:val="heading 3"/>
    <w:basedOn w:val="Normal"/>
    <w:next w:val="Normal"/>
    <w:qFormat/>
    <w:pPr>
      <w:keepNext/>
      <w:widowControl w:val="0"/>
      <w:tabs>
        <w:tab w:val="left" w:pos="2160"/>
        <w:tab w:val="left" w:pos="9360"/>
      </w:tabs>
      <w:spacing w:after="60"/>
      <w:jc w:val="both"/>
      <w:outlineLvl w:val="2"/>
    </w:pPr>
    <w:rPr>
      <w:rFonts w:ascii="Courier" w:hAnsi="Courier"/>
      <w:b/>
      <w:sz w:val="28"/>
      <w:szCs w:val="20"/>
      <w:lang w:eastAsia="en-US"/>
    </w:rPr>
  </w:style>
  <w:style w:type="paragraph" w:styleId="Heading4">
    <w:name w:val="heading 4"/>
    <w:basedOn w:val="Normal"/>
    <w:next w:val="Normal"/>
    <w:qFormat/>
    <w:pPr>
      <w:keepNext/>
      <w:widowControl w:val="0"/>
      <w:spacing w:after="540"/>
      <w:ind w:left="116"/>
      <w:jc w:val="both"/>
      <w:outlineLvl w:val="3"/>
    </w:pPr>
    <w:rPr>
      <w:rFonts w:ascii="Arial" w:hAnsi="Arial"/>
      <w:b/>
      <w:spacing w:val="15"/>
      <w:sz w:val="28"/>
      <w:lang w:eastAsia="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Arial" w:hAnsi="Arial"/>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60"/>
      <w:jc w:val="both"/>
    </w:pPr>
    <w:rPr>
      <w:rFonts w:ascii="Arial" w:hAnsi="Arial"/>
      <w:sz w:val="22"/>
      <w:lang w:val="en-GB" w:eastAsia="en-US"/>
    </w:rPr>
  </w:style>
  <w:style w:type="paragraph" w:styleId="Footer">
    <w:name w:val="footer"/>
    <w:basedOn w:val="Normal"/>
    <w:link w:val="FooterChar"/>
    <w:pPr>
      <w:tabs>
        <w:tab w:val="center" w:pos="4153"/>
        <w:tab w:val="right" w:pos="8306"/>
      </w:tabs>
      <w:spacing w:after="60"/>
      <w:jc w:val="both"/>
    </w:pPr>
    <w:rPr>
      <w:rFonts w:ascii="Arial" w:hAnsi="Arial"/>
      <w:sz w:val="22"/>
      <w:lang w:val="en-GB" w:eastAsia="en-US"/>
    </w:rPr>
  </w:style>
  <w:style w:type="character" w:styleId="PageNumber">
    <w:name w:val="page number"/>
    <w:basedOn w:val="DefaultParagraphFont"/>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5_G,fn"/>
    <w:basedOn w:val="Normal"/>
    <w:link w:val="FootnoteTextChar"/>
    <w:uiPriority w:val="99"/>
    <w:qFormat/>
    <w:pPr>
      <w:widowControl w:val="0"/>
      <w:spacing w:after="60"/>
      <w:jc w:val="both"/>
    </w:pPr>
    <w:rPr>
      <w:rFonts w:ascii="Courier" w:hAnsi="Courier"/>
      <w:sz w:val="22"/>
      <w:szCs w:val="20"/>
      <w:lang w:eastAsia="en-US"/>
    </w:rPr>
  </w:style>
  <w:style w:type="paragraph" w:styleId="BodyText3">
    <w:name w:val="Body Text 3"/>
    <w:basedOn w:val="Normal"/>
    <w:pPr>
      <w:spacing w:after="60"/>
      <w:jc w:val="both"/>
    </w:pPr>
    <w:rPr>
      <w:rFonts w:ascii="Arial" w:hAnsi="Arial"/>
      <w:sz w:val="22"/>
      <w:szCs w:val="20"/>
      <w:lang w:eastAsia="en-US"/>
    </w:rPr>
  </w:style>
  <w:style w:type="paragraph" w:styleId="BodyTextIndent">
    <w:name w:val="Body Text Indent"/>
    <w:basedOn w:val="Normal"/>
    <w:pPr>
      <w:tabs>
        <w:tab w:val="left" w:pos="360"/>
      </w:tabs>
      <w:spacing w:after="60"/>
      <w:jc w:val="both"/>
    </w:pPr>
    <w:rPr>
      <w:rFonts w:ascii="Arial" w:hAnsi="Arial"/>
      <w:b/>
      <w:i/>
      <w:sz w:val="28"/>
      <w:szCs w:val="20"/>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spacing w:after="60"/>
      <w:jc w:val="both"/>
    </w:pPr>
    <w:rPr>
      <w:rFonts w:ascii="Arial Narrow" w:hAnsi="Arial Narrow"/>
      <w:i/>
      <w:iCs/>
      <w:sz w:val="22"/>
      <w:lang w:val="en-GB" w:eastAsia="en-US"/>
    </w:rPr>
  </w:style>
  <w:style w:type="paragraph" w:styleId="BodyText2">
    <w:name w:val="Body Text 2"/>
    <w:basedOn w:val="Normal"/>
    <w:pPr>
      <w:spacing w:before="120" w:after="120"/>
      <w:jc w:val="both"/>
    </w:pPr>
    <w:rPr>
      <w:rFonts w:ascii="Arial Narrow" w:hAnsi="Arial Narrow"/>
      <w:sz w:val="22"/>
      <w:lang w:val="en-GB" w:eastAsia="en-US"/>
    </w:rPr>
  </w:style>
  <w:style w:type="paragraph" w:styleId="BalloonText">
    <w:name w:val="Balloon Text"/>
    <w:basedOn w:val="Normal"/>
    <w:semiHidden/>
    <w:rsid w:val="00D260B0"/>
    <w:pPr>
      <w:spacing w:after="60"/>
      <w:jc w:val="both"/>
    </w:pPr>
    <w:rPr>
      <w:rFonts w:ascii="Tahoma" w:hAnsi="Tahoma" w:cs="Tahoma"/>
      <w:sz w:val="16"/>
      <w:szCs w:val="16"/>
      <w:lang w:val="en-GB" w:eastAsia="en-US"/>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pPr>
      <w:spacing w:after="60"/>
      <w:jc w:val="both"/>
    </w:pPr>
    <w:rPr>
      <w:rFonts w:ascii="Arial" w:hAnsi="Arial"/>
      <w:sz w:val="22"/>
      <w:szCs w:val="20"/>
      <w:lang w:val="en-GB" w:eastAsia="en-US"/>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jc w:val="both"/>
    </w:pPr>
    <w:rPr>
      <w:lang w:eastAsia="en-US"/>
    </w:rPr>
  </w:style>
  <w:style w:type="character" w:styleId="Emphasis">
    <w:name w:val="Emphasis"/>
    <w:uiPriority w:val="20"/>
    <w:qFormat/>
    <w:rsid w:val="00F30150"/>
    <w:rPr>
      <w:i/>
      <w:iCs/>
    </w:rPr>
  </w:style>
  <w:style w:type="character" w:styleId="FootnoteReference">
    <w:name w:val="footnote reference"/>
    <w:aliases w:val="ftref,Ref. de nota al pie.,callout,16 Point,Superscript 6 Point,4_G,Footnotes refss,Footnote Refernece,Appel note de bas de p.,Footnote Ref,Footnote symbol Car Zchn Zchn,Footnote Car Zchn Zchn,Times 10 Point Car Zchn Zchn"/>
    <w:link w:val="FootnotesymbolCarZchn"/>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ind w:left="720"/>
    </w:pPr>
    <w:rPr>
      <w:lang w:eastAsia="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after="60"/>
      <w:jc w:val="center"/>
      <w:outlineLvl w:val="0"/>
    </w:pPr>
    <w:rPr>
      <w:rFonts w:ascii="Arial" w:hAnsi="Arial" w:cs="Arial"/>
      <w:b/>
      <w:bCs/>
      <w:kern w:val="28"/>
      <w:sz w:val="32"/>
      <w:szCs w:val="32"/>
      <w:lang w:val="en-GB" w:eastAsia="en-US"/>
    </w:rPr>
  </w:style>
  <w:style w:type="paragraph" w:customStyle="1" w:styleId="CharCharChar1">
    <w:name w:val="Char Char Char1"/>
    <w:basedOn w:val="Normal"/>
    <w:rsid w:val="00340E23"/>
    <w:pPr>
      <w:spacing w:after="160" w:line="240" w:lineRule="exact"/>
    </w:pPr>
    <w:rPr>
      <w:rFonts w:ascii="Arial" w:hAnsi="Arial" w:cs="Arial"/>
      <w:sz w:val="20"/>
      <w:szCs w:val="20"/>
      <w:lang w:eastAsia="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spacing w:after="60"/>
      <w:ind w:left="720"/>
      <w:jc w:val="both"/>
    </w:pPr>
    <w:rPr>
      <w:rFonts w:ascii="Arial" w:hAnsi="Arial"/>
      <w:sz w:val="22"/>
      <w:lang w:val="en-GB" w:eastAsia="en-US"/>
    </w:rPr>
  </w:style>
  <w:style w:type="character" w:customStyle="1" w:styleId="FootnoteTextChar">
    <w:name w:val="Footnote Text Char"/>
    <w:aliases w:val="ft Char1,Geneva 9 Char1,Font: Geneva 9 Char1,Boston 10 Char1,f Char1,Текст сноски Знак1 Char1,Текст сноски Знак1 Char Char Char Char Char Char Char1,Текст сноски Знак1 Char Char Char Char Char Char2,Текст сноски Знак1 Char Char Char1"/>
    <w:link w:val="FootnoteText"/>
    <w:uiPriority w:val="99"/>
    <w:rsid w:val="005E763F"/>
    <w:rPr>
      <w:rFonts w:ascii="Courier" w:hAnsi="Courier"/>
      <w:sz w:val="22"/>
    </w:rPr>
  </w:style>
  <w:style w:type="paragraph" w:styleId="PlainText">
    <w:name w:val="Plain Text"/>
    <w:basedOn w:val="Normal"/>
    <w:link w:val="PlainTextChar1"/>
    <w:uiPriority w:val="99"/>
    <w:rsid w:val="005E763F"/>
    <w:rPr>
      <w:rFonts w:ascii="Consolas" w:hAnsi="Consolas"/>
      <w:sz w:val="20"/>
      <w:szCs w:val="20"/>
      <w:lang w:eastAsia="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25711"/>
    <w:pPr>
      <w:spacing w:after="60"/>
      <w:ind w:left="720"/>
      <w:jc w:val="both"/>
    </w:pPr>
    <w:rPr>
      <w:rFonts w:ascii="Arial" w:hAnsi="Arial"/>
      <w:sz w:val="22"/>
      <w:lang w:val="en-GB" w:eastAsia="en-US"/>
    </w:rPr>
  </w:style>
  <w:style w:type="paragraph" w:customStyle="1" w:styleId="Char0">
    <w:name w:val="Char0"/>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0"/>
    <w:basedOn w:val="Normal"/>
    <w:rsid w:val="002F14AB"/>
    <w:pPr>
      <w:spacing w:after="160" w:line="240" w:lineRule="exact"/>
    </w:pPr>
    <w:rPr>
      <w:rFonts w:ascii="Arial" w:hAnsi="Arial" w:cs="Arial"/>
      <w:sz w:val="20"/>
      <w:szCs w:val="20"/>
      <w:lang w:eastAsia="en-US"/>
    </w:rPr>
  </w:style>
  <w:style w:type="paragraph" w:styleId="Revision">
    <w:name w:val="Revision"/>
    <w:hidden/>
    <w:uiPriority w:val="99"/>
    <w:rsid w:val="002F14AB"/>
    <w:rPr>
      <w:rFonts w:ascii="Arial" w:hAnsi="Arial"/>
      <w:sz w:val="22"/>
      <w:szCs w:val="24"/>
      <w:lang w:val="en-GB"/>
    </w:rPr>
  </w:style>
  <w:style w:type="character" w:customStyle="1" w:styleId="UnresolvedMention1">
    <w:name w:val="Unresolved Mention1"/>
    <w:uiPriority w:val="99"/>
    <w:semiHidden/>
    <w:unhideWhenUsed/>
    <w:rsid w:val="00CD4E60"/>
    <w:rPr>
      <w:color w:val="605E5C"/>
      <w:shd w:val="clear" w:color="auto" w:fill="E1DFDD"/>
    </w:rPr>
  </w:style>
  <w:style w:type="character" w:customStyle="1" w:styleId="FootnoteTextChar1">
    <w:name w:val="Footnote Text Char1"/>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uiPriority w:val="99"/>
    <w:rsid w:val="00B9186D"/>
    <w:rPr>
      <w:rFonts w:ascii="Times New Roman" w:hAnsi="Times New Roman" w:cs="Times New Roman"/>
      <w:lang w:eastAsia="it-I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B9186D"/>
    <w:pPr>
      <w:spacing w:after="160" w:line="240" w:lineRule="exact"/>
      <w:jc w:val="both"/>
    </w:pPr>
    <w:rPr>
      <w:rFonts w:ascii="Arial" w:hAnsi="Arial"/>
      <w:sz w:val="18"/>
      <w:szCs w:val="20"/>
      <w:vertAlign w:val="superscript"/>
      <w:lang w:eastAsia="en-US"/>
    </w:rPr>
  </w:style>
  <w:style w:type="character" w:customStyle="1" w:styleId="apple-converted-space">
    <w:name w:val="apple-converted-space"/>
    <w:basedOn w:val="DefaultParagraphFont"/>
    <w:rsid w:val="00B9186D"/>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ftref Char,ftref Ch"/>
    <w:basedOn w:val="Normal"/>
    <w:next w:val="FootnoteText"/>
    <w:uiPriority w:val="99"/>
    <w:rsid w:val="00E54B79"/>
    <w:pPr>
      <w:spacing w:after="160"/>
      <w:contextualSpacing/>
      <w:jc w:val="both"/>
    </w:pPr>
    <w:rPr>
      <w:sz w:val="20"/>
      <w:szCs w:val="20"/>
      <w:vertAlign w:val="superscript"/>
      <w:lang w:eastAsia="ja-JP"/>
    </w:rPr>
  </w:style>
  <w:style w:type="character" w:customStyle="1" w:styleId="Heading1Char">
    <w:name w:val="Heading 1 Char"/>
    <w:basedOn w:val="DefaultParagraphFont"/>
    <w:link w:val="Heading1"/>
    <w:uiPriority w:val="9"/>
    <w:rsid w:val="007048DF"/>
    <w:rPr>
      <w:rFonts w:ascii="Century Gothic" w:hAnsi="Century Gothic"/>
      <w:b/>
      <w:smallCaps/>
      <w:spacing w:val="-2"/>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5852">
      <w:bodyDiv w:val="1"/>
      <w:marLeft w:val="0"/>
      <w:marRight w:val="0"/>
      <w:marTop w:val="0"/>
      <w:marBottom w:val="0"/>
      <w:divBdr>
        <w:top w:val="none" w:sz="0" w:space="0" w:color="auto"/>
        <w:left w:val="none" w:sz="0" w:space="0" w:color="auto"/>
        <w:bottom w:val="none" w:sz="0" w:space="0" w:color="auto"/>
        <w:right w:val="none" w:sz="0" w:space="0" w:color="auto"/>
      </w:divBdr>
    </w:div>
    <w:div w:id="122315994">
      <w:bodyDiv w:val="1"/>
      <w:marLeft w:val="0"/>
      <w:marRight w:val="0"/>
      <w:marTop w:val="0"/>
      <w:marBottom w:val="0"/>
      <w:divBdr>
        <w:top w:val="none" w:sz="0" w:space="0" w:color="auto"/>
        <w:left w:val="none" w:sz="0" w:space="0" w:color="auto"/>
        <w:bottom w:val="none" w:sz="0" w:space="0" w:color="auto"/>
        <w:right w:val="none" w:sz="0" w:space="0" w:color="auto"/>
      </w:divBdr>
    </w:div>
    <w:div w:id="137649021">
      <w:bodyDiv w:val="1"/>
      <w:marLeft w:val="0"/>
      <w:marRight w:val="0"/>
      <w:marTop w:val="0"/>
      <w:marBottom w:val="0"/>
      <w:divBdr>
        <w:top w:val="none" w:sz="0" w:space="0" w:color="auto"/>
        <w:left w:val="none" w:sz="0" w:space="0" w:color="auto"/>
        <w:bottom w:val="none" w:sz="0" w:space="0" w:color="auto"/>
        <w:right w:val="none" w:sz="0" w:space="0" w:color="auto"/>
      </w:divBdr>
    </w:div>
    <w:div w:id="155653287">
      <w:bodyDiv w:val="1"/>
      <w:marLeft w:val="0"/>
      <w:marRight w:val="0"/>
      <w:marTop w:val="0"/>
      <w:marBottom w:val="0"/>
      <w:divBdr>
        <w:top w:val="none" w:sz="0" w:space="0" w:color="auto"/>
        <w:left w:val="none" w:sz="0" w:space="0" w:color="auto"/>
        <w:bottom w:val="none" w:sz="0" w:space="0" w:color="auto"/>
        <w:right w:val="none" w:sz="0" w:space="0" w:color="auto"/>
      </w:divBdr>
    </w:div>
    <w:div w:id="216552708">
      <w:bodyDiv w:val="1"/>
      <w:marLeft w:val="0"/>
      <w:marRight w:val="0"/>
      <w:marTop w:val="0"/>
      <w:marBottom w:val="0"/>
      <w:divBdr>
        <w:top w:val="none" w:sz="0" w:space="0" w:color="auto"/>
        <w:left w:val="none" w:sz="0" w:space="0" w:color="auto"/>
        <w:bottom w:val="none" w:sz="0" w:space="0" w:color="auto"/>
        <w:right w:val="none" w:sz="0" w:space="0" w:color="auto"/>
      </w:divBdr>
      <w:divsChild>
        <w:div w:id="1257907196">
          <w:marLeft w:val="0"/>
          <w:marRight w:val="0"/>
          <w:marTop w:val="0"/>
          <w:marBottom w:val="0"/>
          <w:divBdr>
            <w:top w:val="none" w:sz="0" w:space="0" w:color="auto"/>
            <w:left w:val="none" w:sz="0" w:space="0" w:color="auto"/>
            <w:bottom w:val="none" w:sz="0" w:space="0" w:color="auto"/>
            <w:right w:val="none" w:sz="0" w:space="0" w:color="auto"/>
          </w:divBdr>
          <w:divsChild>
            <w:div w:id="689725375">
              <w:marLeft w:val="0"/>
              <w:marRight w:val="0"/>
              <w:marTop w:val="0"/>
              <w:marBottom w:val="0"/>
              <w:divBdr>
                <w:top w:val="none" w:sz="0" w:space="0" w:color="auto"/>
                <w:left w:val="none" w:sz="0" w:space="0" w:color="auto"/>
                <w:bottom w:val="none" w:sz="0" w:space="0" w:color="auto"/>
                <w:right w:val="none" w:sz="0" w:space="0" w:color="auto"/>
              </w:divBdr>
              <w:divsChild>
                <w:div w:id="4361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6602">
      <w:bodyDiv w:val="1"/>
      <w:marLeft w:val="0"/>
      <w:marRight w:val="0"/>
      <w:marTop w:val="0"/>
      <w:marBottom w:val="0"/>
      <w:divBdr>
        <w:top w:val="none" w:sz="0" w:space="0" w:color="auto"/>
        <w:left w:val="none" w:sz="0" w:space="0" w:color="auto"/>
        <w:bottom w:val="none" w:sz="0" w:space="0" w:color="auto"/>
        <w:right w:val="none" w:sz="0" w:space="0" w:color="auto"/>
      </w:divBdr>
    </w:div>
    <w:div w:id="234247432">
      <w:bodyDiv w:val="1"/>
      <w:marLeft w:val="0"/>
      <w:marRight w:val="0"/>
      <w:marTop w:val="0"/>
      <w:marBottom w:val="0"/>
      <w:divBdr>
        <w:top w:val="none" w:sz="0" w:space="0" w:color="auto"/>
        <w:left w:val="none" w:sz="0" w:space="0" w:color="auto"/>
        <w:bottom w:val="none" w:sz="0" w:space="0" w:color="auto"/>
        <w:right w:val="none" w:sz="0" w:space="0" w:color="auto"/>
      </w:divBdr>
      <w:divsChild>
        <w:div w:id="883640986">
          <w:marLeft w:val="0"/>
          <w:marRight w:val="0"/>
          <w:marTop w:val="0"/>
          <w:marBottom w:val="0"/>
          <w:divBdr>
            <w:top w:val="none" w:sz="0" w:space="0" w:color="auto"/>
            <w:left w:val="none" w:sz="0" w:space="0" w:color="auto"/>
            <w:bottom w:val="none" w:sz="0" w:space="0" w:color="auto"/>
            <w:right w:val="none" w:sz="0" w:space="0" w:color="auto"/>
          </w:divBdr>
          <w:divsChild>
            <w:div w:id="1080492237">
              <w:marLeft w:val="0"/>
              <w:marRight w:val="0"/>
              <w:marTop w:val="0"/>
              <w:marBottom w:val="0"/>
              <w:divBdr>
                <w:top w:val="none" w:sz="0" w:space="0" w:color="auto"/>
                <w:left w:val="none" w:sz="0" w:space="0" w:color="auto"/>
                <w:bottom w:val="none" w:sz="0" w:space="0" w:color="auto"/>
                <w:right w:val="none" w:sz="0" w:space="0" w:color="auto"/>
              </w:divBdr>
              <w:divsChild>
                <w:div w:id="1923643489">
                  <w:marLeft w:val="0"/>
                  <w:marRight w:val="0"/>
                  <w:marTop w:val="0"/>
                  <w:marBottom w:val="0"/>
                  <w:divBdr>
                    <w:top w:val="none" w:sz="0" w:space="0" w:color="auto"/>
                    <w:left w:val="none" w:sz="0" w:space="0" w:color="auto"/>
                    <w:bottom w:val="none" w:sz="0" w:space="0" w:color="auto"/>
                    <w:right w:val="none" w:sz="0" w:space="0" w:color="auto"/>
                  </w:divBdr>
                  <w:divsChild>
                    <w:div w:id="10448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5341">
      <w:bodyDiv w:val="1"/>
      <w:marLeft w:val="0"/>
      <w:marRight w:val="0"/>
      <w:marTop w:val="0"/>
      <w:marBottom w:val="0"/>
      <w:divBdr>
        <w:top w:val="none" w:sz="0" w:space="0" w:color="auto"/>
        <w:left w:val="none" w:sz="0" w:space="0" w:color="auto"/>
        <w:bottom w:val="none" w:sz="0" w:space="0" w:color="auto"/>
        <w:right w:val="none" w:sz="0" w:space="0" w:color="auto"/>
      </w:divBdr>
    </w:div>
    <w:div w:id="255598529">
      <w:bodyDiv w:val="1"/>
      <w:marLeft w:val="0"/>
      <w:marRight w:val="0"/>
      <w:marTop w:val="0"/>
      <w:marBottom w:val="0"/>
      <w:divBdr>
        <w:top w:val="none" w:sz="0" w:space="0" w:color="auto"/>
        <w:left w:val="none" w:sz="0" w:space="0" w:color="auto"/>
        <w:bottom w:val="none" w:sz="0" w:space="0" w:color="auto"/>
        <w:right w:val="none" w:sz="0" w:space="0" w:color="auto"/>
      </w:divBdr>
      <w:divsChild>
        <w:div w:id="258298065">
          <w:marLeft w:val="0"/>
          <w:marRight w:val="0"/>
          <w:marTop w:val="0"/>
          <w:marBottom w:val="0"/>
          <w:divBdr>
            <w:top w:val="none" w:sz="0" w:space="0" w:color="auto"/>
            <w:left w:val="none" w:sz="0" w:space="0" w:color="auto"/>
            <w:bottom w:val="none" w:sz="0" w:space="0" w:color="auto"/>
            <w:right w:val="none" w:sz="0" w:space="0" w:color="auto"/>
          </w:divBdr>
          <w:divsChild>
            <w:div w:id="1897279405">
              <w:marLeft w:val="0"/>
              <w:marRight w:val="0"/>
              <w:marTop w:val="0"/>
              <w:marBottom w:val="0"/>
              <w:divBdr>
                <w:top w:val="none" w:sz="0" w:space="0" w:color="auto"/>
                <w:left w:val="none" w:sz="0" w:space="0" w:color="auto"/>
                <w:bottom w:val="none" w:sz="0" w:space="0" w:color="auto"/>
                <w:right w:val="none" w:sz="0" w:space="0" w:color="auto"/>
              </w:divBdr>
              <w:divsChild>
                <w:div w:id="624583636">
                  <w:marLeft w:val="0"/>
                  <w:marRight w:val="0"/>
                  <w:marTop w:val="0"/>
                  <w:marBottom w:val="0"/>
                  <w:divBdr>
                    <w:top w:val="none" w:sz="0" w:space="0" w:color="auto"/>
                    <w:left w:val="none" w:sz="0" w:space="0" w:color="auto"/>
                    <w:bottom w:val="none" w:sz="0" w:space="0" w:color="auto"/>
                    <w:right w:val="none" w:sz="0" w:space="0" w:color="auto"/>
                  </w:divBdr>
                  <w:divsChild>
                    <w:div w:id="19453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1591">
      <w:bodyDiv w:val="1"/>
      <w:marLeft w:val="0"/>
      <w:marRight w:val="0"/>
      <w:marTop w:val="0"/>
      <w:marBottom w:val="0"/>
      <w:divBdr>
        <w:top w:val="none" w:sz="0" w:space="0" w:color="auto"/>
        <w:left w:val="none" w:sz="0" w:space="0" w:color="auto"/>
        <w:bottom w:val="none" w:sz="0" w:space="0" w:color="auto"/>
        <w:right w:val="none" w:sz="0" w:space="0" w:color="auto"/>
      </w:divBdr>
    </w:div>
    <w:div w:id="269626846">
      <w:bodyDiv w:val="1"/>
      <w:marLeft w:val="0"/>
      <w:marRight w:val="0"/>
      <w:marTop w:val="0"/>
      <w:marBottom w:val="0"/>
      <w:divBdr>
        <w:top w:val="none" w:sz="0" w:space="0" w:color="auto"/>
        <w:left w:val="none" w:sz="0" w:space="0" w:color="auto"/>
        <w:bottom w:val="none" w:sz="0" w:space="0" w:color="auto"/>
        <w:right w:val="none" w:sz="0" w:space="0" w:color="auto"/>
      </w:divBdr>
      <w:divsChild>
        <w:div w:id="715786047">
          <w:marLeft w:val="0"/>
          <w:marRight w:val="0"/>
          <w:marTop w:val="0"/>
          <w:marBottom w:val="0"/>
          <w:divBdr>
            <w:top w:val="none" w:sz="0" w:space="0" w:color="auto"/>
            <w:left w:val="none" w:sz="0" w:space="0" w:color="auto"/>
            <w:bottom w:val="none" w:sz="0" w:space="0" w:color="auto"/>
            <w:right w:val="none" w:sz="0" w:space="0" w:color="auto"/>
          </w:divBdr>
          <w:divsChild>
            <w:div w:id="95516918">
              <w:marLeft w:val="0"/>
              <w:marRight w:val="0"/>
              <w:marTop w:val="0"/>
              <w:marBottom w:val="0"/>
              <w:divBdr>
                <w:top w:val="none" w:sz="0" w:space="0" w:color="auto"/>
                <w:left w:val="none" w:sz="0" w:space="0" w:color="auto"/>
                <w:bottom w:val="none" w:sz="0" w:space="0" w:color="auto"/>
                <w:right w:val="none" w:sz="0" w:space="0" w:color="auto"/>
              </w:divBdr>
              <w:divsChild>
                <w:div w:id="2128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3733">
          <w:marLeft w:val="0"/>
          <w:marRight w:val="0"/>
          <w:marTop w:val="0"/>
          <w:marBottom w:val="0"/>
          <w:divBdr>
            <w:top w:val="none" w:sz="0" w:space="0" w:color="auto"/>
            <w:left w:val="none" w:sz="0" w:space="0" w:color="auto"/>
            <w:bottom w:val="none" w:sz="0" w:space="0" w:color="auto"/>
            <w:right w:val="none" w:sz="0" w:space="0" w:color="auto"/>
          </w:divBdr>
          <w:divsChild>
            <w:div w:id="1453860381">
              <w:marLeft w:val="0"/>
              <w:marRight w:val="0"/>
              <w:marTop w:val="0"/>
              <w:marBottom w:val="0"/>
              <w:divBdr>
                <w:top w:val="none" w:sz="0" w:space="0" w:color="auto"/>
                <w:left w:val="none" w:sz="0" w:space="0" w:color="auto"/>
                <w:bottom w:val="none" w:sz="0" w:space="0" w:color="auto"/>
                <w:right w:val="none" w:sz="0" w:space="0" w:color="auto"/>
              </w:divBdr>
              <w:divsChild>
                <w:div w:id="376587084">
                  <w:marLeft w:val="0"/>
                  <w:marRight w:val="0"/>
                  <w:marTop w:val="0"/>
                  <w:marBottom w:val="0"/>
                  <w:divBdr>
                    <w:top w:val="none" w:sz="0" w:space="0" w:color="auto"/>
                    <w:left w:val="none" w:sz="0" w:space="0" w:color="auto"/>
                    <w:bottom w:val="none" w:sz="0" w:space="0" w:color="auto"/>
                    <w:right w:val="none" w:sz="0" w:space="0" w:color="auto"/>
                  </w:divBdr>
                </w:div>
              </w:divsChild>
            </w:div>
            <w:div w:id="389766686">
              <w:marLeft w:val="0"/>
              <w:marRight w:val="0"/>
              <w:marTop w:val="0"/>
              <w:marBottom w:val="0"/>
              <w:divBdr>
                <w:top w:val="none" w:sz="0" w:space="0" w:color="auto"/>
                <w:left w:val="none" w:sz="0" w:space="0" w:color="auto"/>
                <w:bottom w:val="none" w:sz="0" w:space="0" w:color="auto"/>
                <w:right w:val="none" w:sz="0" w:space="0" w:color="auto"/>
              </w:divBdr>
              <w:divsChild>
                <w:div w:id="8866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5846">
      <w:bodyDiv w:val="1"/>
      <w:marLeft w:val="0"/>
      <w:marRight w:val="0"/>
      <w:marTop w:val="0"/>
      <w:marBottom w:val="0"/>
      <w:divBdr>
        <w:top w:val="none" w:sz="0" w:space="0" w:color="auto"/>
        <w:left w:val="none" w:sz="0" w:space="0" w:color="auto"/>
        <w:bottom w:val="none" w:sz="0" w:space="0" w:color="auto"/>
        <w:right w:val="none" w:sz="0" w:space="0" w:color="auto"/>
      </w:divBdr>
    </w:div>
    <w:div w:id="390429040">
      <w:bodyDiv w:val="1"/>
      <w:marLeft w:val="0"/>
      <w:marRight w:val="0"/>
      <w:marTop w:val="0"/>
      <w:marBottom w:val="0"/>
      <w:divBdr>
        <w:top w:val="none" w:sz="0" w:space="0" w:color="auto"/>
        <w:left w:val="none" w:sz="0" w:space="0" w:color="auto"/>
        <w:bottom w:val="none" w:sz="0" w:space="0" w:color="auto"/>
        <w:right w:val="none" w:sz="0" w:space="0" w:color="auto"/>
      </w:divBdr>
      <w:divsChild>
        <w:div w:id="165749076">
          <w:marLeft w:val="0"/>
          <w:marRight w:val="0"/>
          <w:marTop w:val="0"/>
          <w:marBottom w:val="0"/>
          <w:divBdr>
            <w:top w:val="none" w:sz="0" w:space="0" w:color="auto"/>
            <w:left w:val="none" w:sz="0" w:space="0" w:color="auto"/>
            <w:bottom w:val="none" w:sz="0" w:space="0" w:color="auto"/>
            <w:right w:val="none" w:sz="0" w:space="0" w:color="auto"/>
          </w:divBdr>
          <w:divsChild>
            <w:div w:id="932661570">
              <w:marLeft w:val="0"/>
              <w:marRight w:val="0"/>
              <w:marTop w:val="0"/>
              <w:marBottom w:val="0"/>
              <w:divBdr>
                <w:top w:val="none" w:sz="0" w:space="0" w:color="auto"/>
                <w:left w:val="none" w:sz="0" w:space="0" w:color="auto"/>
                <w:bottom w:val="none" w:sz="0" w:space="0" w:color="auto"/>
                <w:right w:val="none" w:sz="0" w:space="0" w:color="auto"/>
              </w:divBdr>
              <w:divsChild>
                <w:div w:id="2079205090">
                  <w:marLeft w:val="0"/>
                  <w:marRight w:val="0"/>
                  <w:marTop w:val="0"/>
                  <w:marBottom w:val="0"/>
                  <w:divBdr>
                    <w:top w:val="none" w:sz="0" w:space="0" w:color="auto"/>
                    <w:left w:val="none" w:sz="0" w:space="0" w:color="auto"/>
                    <w:bottom w:val="none" w:sz="0" w:space="0" w:color="auto"/>
                    <w:right w:val="none" w:sz="0" w:space="0" w:color="auto"/>
                  </w:divBdr>
                  <w:divsChild>
                    <w:div w:id="11973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4413">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89443287">
      <w:bodyDiv w:val="1"/>
      <w:marLeft w:val="0"/>
      <w:marRight w:val="0"/>
      <w:marTop w:val="0"/>
      <w:marBottom w:val="0"/>
      <w:divBdr>
        <w:top w:val="none" w:sz="0" w:space="0" w:color="auto"/>
        <w:left w:val="none" w:sz="0" w:space="0" w:color="auto"/>
        <w:bottom w:val="none" w:sz="0" w:space="0" w:color="auto"/>
        <w:right w:val="none" w:sz="0" w:space="0" w:color="auto"/>
      </w:divBdr>
    </w:div>
    <w:div w:id="509493530">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68611124">
      <w:bodyDiv w:val="1"/>
      <w:marLeft w:val="0"/>
      <w:marRight w:val="0"/>
      <w:marTop w:val="0"/>
      <w:marBottom w:val="0"/>
      <w:divBdr>
        <w:top w:val="none" w:sz="0" w:space="0" w:color="auto"/>
        <w:left w:val="none" w:sz="0" w:space="0" w:color="auto"/>
        <w:bottom w:val="none" w:sz="0" w:space="0" w:color="auto"/>
        <w:right w:val="none" w:sz="0" w:space="0" w:color="auto"/>
      </w:divBdr>
    </w:div>
    <w:div w:id="577981424">
      <w:bodyDiv w:val="1"/>
      <w:marLeft w:val="0"/>
      <w:marRight w:val="0"/>
      <w:marTop w:val="0"/>
      <w:marBottom w:val="0"/>
      <w:divBdr>
        <w:top w:val="none" w:sz="0" w:space="0" w:color="auto"/>
        <w:left w:val="none" w:sz="0" w:space="0" w:color="auto"/>
        <w:bottom w:val="none" w:sz="0" w:space="0" w:color="auto"/>
        <w:right w:val="none" w:sz="0" w:space="0" w:color="auto"/>
      </w:divBdr>
    </w:div>
    <w:div w:id="580136797">
      <w:bodyDiv w:val="1"/>
      <w:marLeft w:val="0"/>
      <w:marRight w:val="0"/>
      <w:marTop w:val="0"/>
      <w:marBottom w:val="0"/>
      <w:divBdr>
        <w:top w:val="none" w:sz="0" w:space="0" w:color="auto"/>
        <w:left w:val="none" w:sz="0" w:space="0" w:color="auto"/>
        <w:bottom w:val="none" w:sz="0" w:space="0" w:color="auto"/>
        <w:right w:val="none" w:sz="0" w:space="0" w:color="auto"/>
      </w:divBdr>
    </w:div>
    <w:div w:id="639922810">
      <w:bodyDiv w:val="1"/>
      <w:marLeft w:val="0"/>
      <w:marRight w:val="0"/>
      <w:marTop w:val="0"/>
      <w:marBottom w:val="0"/>
      <w:divBdr>
        <w:top w:val="none" w:sz="0" w:space="0" w:color="auto"/>
        <w:left w:val="none" w:sz="0" w:space="0" w:color="auto"/>
        <w:bottom w:val="none" w:sz="0" w:space="0" w:color="auto"/>
        <w:right w:val="none" w:sz="0" w:space="0" w:color="auto"/>
      </w:divBdr>
    </w:div>
    <w:div w:id="687407717">
      <w:bodyDiv w:val="1"/>
      <w:marLeft w:val="0"/>
      <w:marRight w:val="0"/>
      <w:marTop w:val="0"/>
      <w:marBottom w:val="0"/>
      <w:divBdr>
        <w:top w:val="none" w:sz="0" w:space="0" w:color="auto"/>
        <w:left w:val="none" w:sz="0" w:space="0" w:color="auto"/>
        <w:bottom w:val="none" w:sz="0" w:space="0" w:color="auto"/>
        <w:right w:val="none" w:sz="0" w:space="0" w:color="auto"/>
      </w:divBdr>
    </w:div>
    <w:div w:id="797724265">
      <w:bodyDiv w:val="1"/>
      <w:marLeft w:val="0"/>
      <w:marRight w:val="0"/>
      <w:marTop w:val="0"/>
      <w:marBottom w:val="0"/>
      <w:divBdr>
        <w:top w:val="none" w:sz="0" w:space="0" w:color="auto"/>
        <w:left w:val="none" w:sz="0" w:space="0" w:color="auto"/>
        <w:bottom w:val="none" w:sz="0" w:space="0" w:color="auto"/>
        <w:right w:val="none" w:sz="0" w:space="0" w:color="auto"/>
      </w:divBdr>
    </w:div>
    <w:div w:id="804398564">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15877272">
      <w:bodyDiv w:val="1"/>
      <w:marLeft w:val="0"/>
      <w:marRight w:val="0"/>
      <w:marTop w:val="0"/>
      <w:marBottom w:val="0"/>
      <w:divBdr>
        <w:top w:val="none" w:sz="0" w:space="0" w:color="auto"/>
        <w:left w:val="none" w:sz="0" w:space="0" w:color="auto"/>
        <w:bottom w:val="none" w:sz="0" w:space="0" w:color="auto"/>
        <w:right w:val="none" w:sz="0" w:space="0" w:color="auto"/>
      </w:divBdr>
    </w:div>
    <w:div w:id="824205046">
      <w:bodyDiv w:val="1"/>
      <w:marLeft w:val="0"/>
      <w:marRight w:val="0"/>
      <w:marTop w:val="0"/>
      <w:marBottom w:val="0"/>
      <w:divBdr>
        <w:top w:val="none" w:sz="0" w:space="0" w:color="auto"/>
        <w:left w:val="none" w:sz="0" w:space="0" w:color="auto"/>
        <w:bottom w:val="none" w:sz="0" w:space="0" w:color="auto"/>
        <w:right w:val="none" w:sz="0" w:space="0" w:color="auto"/>
      </w:divBdr>
      <w:divsChild>
        <w:div w:id="1781028831">
          <w:marLeft w:val="0"/>
          <w:marRight w:val="0"/>
          <w:marTop w:val="0"/>
          <w:marBottom w:val="0"/>
          <w:divBdr>
            <w:top w:val="none" w:sz="0" w:space="0" w:color="auto"/>
            <w:left w:val="none" w:sz="0" w:space="0" w:color="auto"/>
            <w:bottom w:val="none" w:sz="0" w:space="0" w:color="auto"/>
            <w:right w:val="none" w:sz="0" w:space="0" w:color="auto"/>
          </w:divBdr>
          <w:divsChild>
            <w:div w:id="1018652769">
              <w:marLeft w:val="0"/>
              <w:marRight w:val="0"/>
              <w:marTop w:val="0"/>
              <w:marBottom w:val="0"/>
              <w:divBdr>
                <w:top w:val="none" w:sz="0" w:space="0" w:color="auto"/>
                <w:left w:val="none" w:sz="0" w:space="0" w:color="auto"/>
                <w:bottom w:val="none" w:sz="0" w:space="0" w:color="auto"/>
                <w:right w:val="none" w:sz="0" w:space="0" w:color="auto"/>
              </w:divBdr>
              <w:divsChild>
                <w:div w:id="14020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9496">
      <w:bodyDiv w:val="1"/>
      <w:marLeft w:val="0"/>
      <w:marRight w:val="0"/>
      <w:marTop w:val="0"/>
      <w:marBottom w:val="0"/>
      <w:divBdr>
        <w:top w:val="none" w:sz="0" w:space="0" w:color="auto"/>
        <w:left w:val="none" w:sz="0" w:space="0" w:color="auto"/>
        <w:bottom w:val="none" w:sz="0" w:space="0" w:color="auto"/>
        <w:right w:val="none" w:sz="0" w:space="0" w:color="auto"/>
      </w:divBdr>
      <w:divsChild>
        <w:div w:id="645596548">
          <w:marLeft w:val="0"/>
          <w:marRight w:val="0"/>
          <w:marTop w:val="0"/>
          <w:marBottom w:val="0"/>
          <w:divBdr>
            <w:top w:val="none" w:sz="0" w:space="0" w:color="auto"/>
            <w:left w:val="none" w:sz="0" w:space="0" w:color="auto"/>
            <w:bottom w:val="none" w:sz="0" w:space="0" w:color="auto"/>
            <w:right w:val="none" w:sz="0" w:space="0" w:color="auto"/>
          </w:divBdr>
          <w:divsChild>
            <w:div w:id="1482042439">
              <w:marLeft w:val="0"/>
              <w:marRight w:val="0"/>
              <w:marTop w:val="0"/>
              <w:marBottom w:val="0"/>
              <w:divBdr>
                <w:top w:val="none" w:sz="0" w:space="0" w:color="auto"/>
                <w:left w:val="none" w:sz="0" w:space="0" w:color="auto"/>
                <w:bottom w:val="none" w:sz="0" w:space="0" w:color="auto"/>
                <w:right w:val="none" w:sz="0" w:space="0" w:color="auto"/>
              </w:divBdr>
              <w:divsChild>
                <w:div w:id="750780562">
                  <w:marLeft w:val="0"/>
                  <w:marRight w:val="0"/>
                  <w:marTop w:val="0"/>
                  <w:marBottom w:val="0"/>
                  <w:divBdr>
                    <w:top w:val="none" w:sz="0" w:space="0" w:color="auto"/>
                    <w:left w:val="none" w:sz="0" w:space="0" w:color="auto"/>
                    <w:bottom w:val="none" w:sz="0" w:space="0" w:color="auto"/>
                    <w:right w:val="none" w:sz="0" w:space="0" w:color="auto"/>
                  </w:divBdr>
                  <w:divsChild>
                    <w:div w:id="19198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53503331">
      <w:bodyDiv w:val="1"/>
      <w:marLeft w:val="0"/>
      <w:marRight w:val="0"/>
      <w:marTop w:val="0"/>
      <w:marBottom w:val="0"/>
      <w:divBdr>
        <w:top w:val="none" w:sz="0" w:space="0" w:color="auto"/>
        <w:left w:val="none" w:sz="0" w:space="0" w:color="auto"/>
        <w:bottom w:val="none" w:sz="0" w:space="0" w:color="auto"/>
        <w:right w:val="none" w:sz="0" w:space="0" w:color="auto"/>
      </w:divBdr>
    </w:div>
    <w:div w:id="1069154653">
      <w:bodyDiv w:val="1"/>
      <w:marLeft w:val="0"/>
      <w:marRight w:val="0"/>
      <w:marTop w:val="0"/>
      <w:marBottom w:val="0"/>
      <w:divBdr>
        <w:top w:val="none" w:sz="0" w:space="0" w:color="auto"/>
        <w:left w:val="none" w:sz="0" w:space="0" w:color="auto"/>
        <w:bottom w:val="none" w:sz="0" w:space="0" w:color="auto"/>
        <w:right w:val="none" w:sz="0" w:space="0" w:color="auto"/>
      </w:divBdr>
    </w:div>
    <w:div w:id="1084912179">
      <w:bodyDiv w:val="1"/>
      <w:marLeft w:val="0"/>
      <w:marRight w:val="0"/>
      <w:marTop w:val="0"/>
      <w:marBottom w:val="0"/>
      <w:divBdr>
        <w:top w:val="none" w:sz="0" w:space="0" w:color="auto"/>
        <w:left w:val="none" w:sz="0" w:space="0" w:color="auto"/>
        <w:bottom w:val="none" w:sz="0" w:space="0" w:color="auto"/>
        <w:right w:val="none" w:sz="0" w:space="0" w:color="auto"/>
      </w:divBdr>
      <w:divsChild>
        <w:div w:id="959216123">
          <w:marLeft w:val="0"/>
          <w:marRight w:val="0"/>
          <w:marTop w:val="0"/>
          <w:marBottom w:val="0"/>
          <w:divBdr>
            <w:top w:val="none" w:sz="0" w:space="0" w:color="auto"/>
            <w:left w:val="none" w:sz="0" w:space="0" w:color="auto"/>
            <w:bottom w:val="none" w:sz="0" w:space="0" w:color="auto"/>
            <w:right w:val="none" w:sz="0" w:space="0" w:color="auto"/>
          </w:divBdr>
        </w:div>
      </w:divsChild>
    </w:div>
    <w:div w:id="1184056987">
      <w:bodyDiv w:val="1"/>
      <w:marLeft w:val="0"/>
      <w:marRight w:val="0"/>
      <w:marTop w:val="0"/>
      <w:marBottom w:val="0"/>
      <w:divBdr>
        <w:top w:val="none" w:sz="0" w:space="0" w:color="auto"/>
        <w:left w:val="none" w:sz="0" w:space="0" w:color="auto"/>
        <w:bottom w:val="none" w:sz="0" w:space="0" w:color="auto"/>
        <w:right w:val="none" w:sz="0" w:space="0" w:color="auto"/>
      </w:divBdr>
    </w:div>
    <w:div w:id="1268922503">
      <w:bodyDiv w:val="1"/>
      <w:marLeft w:val="0"/>
      <w:marRight w:val="0"/>
      <w:marTop w:val="0"/>
      <w:marBottom w:val="0"/>
      <w:divBdr>
        <w:top w:val="none" w:sz="0" w:space="0" w:color="auto"/>
        <w:left w:val="none" w:sz="0" w:space="0" w:color="auto"/>
        <w:bottom w:val="none" w:sz="0" w:space="0" w:color="auto"/>
        <w:right w:val="none" w:sz="0" w:space="0" w:color="auto"/>
      </w:divBdr>
    </w:div>
    <w:div w:id="1293822684">
      <w:bodyDiv w:val="1"/>
      <w:marLeft w:val="0"/>
      <w:marRight w:val="0"/>
      <w:marTop w:val="0"/>
      <w:marBottom w:val="0"/>
      <w:divBdr>
        <w:top w:val="none" w:sz="0" w:space="0" w:color="auto"/>
        <w:left w:val="none" w:sz="0" w:space="0" w:color="auto"/>
        <w:bottom w:val="none" w:sz="0" w:space="0" w:color="auto"/>
        <w:right w:val="none" w:sz="0" w:space="0" w:color="auto"/>
      </w:divBdr>
    </w:div>
    <w:div w:id="1364017232">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41492546">
      <w:bodyDiv w:val="1"/>
      <w:marLeft w:val="0"/>
      <w:marRight w:val="0"/>
      <w:marTop w:val="0"/>
      <w:marBottom w:val="0"/>
      <w:divBdr>
        <w:top w:val="none" w:sz="0" w:space="0" w:color="auto"/>
        <w:left w:val="none" w:sz="0" w:space="0" w:color="auto"/>
        <w:bottom w:val="none" w:sz="0" w:space="0" w:color="auto"/>
        <w:right w:val="none" w:sz="0" w:space="0" w:color="auto"/>
      </w:divBdr>
    </w:div>
    <w:div w:id="1488520718">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0741963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28259294">
      <w:bodyDiv w:val="1"/>
      <w:marLeft w:val="0"/>
      <w:marRight w:val="0"/>
      <w:marTop w:val="0"/>
      <w:marBottom w:val="0"/>
      <w:divBdr>
        <w:top w:val="none" w:sz="0" w:space="0" w:color="auto"/>
        <w:left w:val="none" w:sz="0" w:space="0" w:color="auto"/>
        <w:bottom w:val="none" w:sz="0" w:space="0" w:color="auto"/>
        <w:right w:val="none" w:sz="0" w:space="0" w:color="auto"/>
      </w:divBdr>
    </w:div>
    <w:div w:id="1765808299">
      <w:bodyDiv w:val="1"/>
      <w:marLeft w:val="0"/>
      <w:marRight w:val="0"/>
      <w:marTop w:val="0"/>
      <w:marBottom w:val="0"/>
      <w:divBdr>
        <w:top w:val="none" w:sz="0" w:space="0" w:color="auto"/>
        <w:left w:val="none" w:sz="0" w:space="0" w:color="auto"/>
        <w:bottom w:val="none" w:sz="0" w:space="0" w:color="auto"/>
        <w:right w:val="none" w:sz="0" w:space="0" w:color="auto"/>
      </w:divBdr>
    </w:div>
    <w:div w:id="1766610161">
      <w:bodyDiv w:val="1"/>
      <w:marLeft w:val="0"/>
      <w:marRight w:val="0"/>
      <w:marTop w:val="0"/>
      <w:marBottom w:val="0"/>
      <w:divBdr>
        <w:top w:val="none" w:sz="0" w:space="0" w:color="auto"/>
        <w:left w:val="none" w:sz="0" w:space="0" w:color="auto"/>
        <w:bottom w:val="none" w:sz="0" w:space="0" w:color="auto"/>
        <w:right w:val="none" w:sz="0" w:space="0" w:color="auto"/>
      </w:divBdr>
      <w:divsChild>
        <w:div w:id="1668284906">
          <w:marLeft w:val="0"/>
          <w:marRight w:val="0"/>
          <w:marTop w:val="0"/>
          <w:marBottom w:val="0"/>
          <w:divBdr>
            <w:top w:val="none" w:sz="0" w:space="0" w:color="auto"/>
            <w:left w:val="none" w:sz="0" w:space="0" w:color="auto"/>
            <w:bottom w:val="none" w:sz="0" w:space="0" w:color="auto"/>
            <w:right w:val="none" w:sz="0" w:space="0" w:color="auto"/>
          </w:divBdr>
          <w:divsChild>
            <w:div w:id="1301964002">
              <w:marLeft w:val="0"/>
              <w:marRight w:val="0"/>
              <w:marTop w:val="0"/>
              <w:marBottom w:val="0"/>
              <w:divBdr>
                <w:top w:val="none" w:sz="0" w:space="0" w:color="auto"/>
                <w:left w:val="none" w:sz="0" w:space="0" w:color="auto"/>
                <w:bottom w:val="none" w:sz="0" w:space="0" w:color="auto"/>
                <w:right w:val="none" w:sz="0" w:space="0" w:color="auto"/>
              </w:divBdr>
              <w:divsChild>
                <w:div w:id="247495961">
                  <w:marLeft w:val="0"/>
                  <w:marRight w:val="0"/>
                  <w:marTop w:val="0"/>
                  <w:marBottom w:val="0"/>
                  <w:divBdr>
                    <w:top w:val="none" w:sz="0" w:space="0" w:color="auto"/>
                    <w:left w:val="none" w:sz="0" w:space="0" w:color="auto"/>
                    <w:bottom w:val="none" w:sz="0" w:space="0" w:color="auto"/>
                    <w:right w:val="none" w:sz="0" w:space="0" w:color="auto"/>
                  </w:divBdr>
                  <w:divsChild>
                    <w:div w:id="816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34349">
      <w:bodyDiv w:val="1"/>
      <w:marLeft w:val="0"/>
      <w:marRight w:val="0"/>
      <w:marTop w:val="0"/>
      <w:marBottom w:val="0"/>
      <w:divBdr>
        <w:top w:val="none" w:sz="0" w:space="0" w:color="auto"/>
        <w:left w:val="none" w:sz="0" w:space="0" w:color="auto"/>
        <w:bottom w:val="none" w:sz="0" w:space="0" w:color="auto"/>
        <w:right w:val="none" w:sz="0" w:space="0" w:color="auto"/>
      </w:divBdr>
    </w:div>
    <w:div w:id="1898543866">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25988137">
      <w:bodyDiv w:val="1"/>
      <w:marLeft w:val="0"/>
      <w:marRight w:val="0"/>
      <w:marTop w:val="0"/>
      <w:marBottom w:val="0"/>
      <w:divBdr>
        <w:top w:val="none" w:sz="0" w:space="0" w:color="auto"/>
        <w:left w:val="none" w:sz="0" w:space="0" w:color="auto"/>
        <w:bottom w:val="none" w:sz="0" w:space="0" w:color="auto"/>
        <w:right w:val="none" w:sz="0" w:space="0" w:color="auto"/>
      </w:divBdr>
    </w:div>
    <w:div w:id="1996570611">
      <w:bodyDiv w:val="1"/>
      <w:marLeft w:val="0"/>
      <w:marRight w:val="0"/>
      <w:marTop w:val="0"/>
      <w:marBottom w:val="0"/>
      <w:divBdr>
        <w:top w:val="none" w:sz="0" w:space="0" w:color="auto"/>
        <w:left w:val="none" w:sz="0" w:space="0" w:color="auto"/>
        <w:bottom w:val="none" w:sz="0" w:space="0" w:color="auto"/>
        <w:right w:val="none" w:sz="0" w:space="0" w:color="auto"/>
      </w:divBdr>
    </w:div>
    <w:div w:id="2019960960">
      <w:bodyDiv w:val="1"/>
      <w:marLeft w:val="0"/>
      <w:marRight w:val="0"/>
      <w:marTop w:val="0"/>
      <w:marBottom w:val="0"/>
      <w:divBdr>
        <w:top w:val="none" w:sz="0" w:space="0" w:color="auto"/>
        <w:left w:val="none" w:sz="0" w:space="0" w:color="auto"/>
        <w:bottom w:val="none" w:sz="0" w:space="0" w:color="auto"/>
        <w:right w:val="none" w:sz="0" w:space="0" w:color="auto"/>
      </w:divBdr>
      <w:divsChild>
        <w:div w:id="220405014">
          <w:marLeft w:val="0"/>
          <w:marRight w:val="0"/>
          <w:marTop w:val="0"/>
          <w:marBottom w:val="0"/>
          <w:divBdr>
            <w:top w:val="none" w:sz="0" w:space="0" w:color="auto"/>
            <w:left w:val="none" w:sz="0" w:space="0" w:color="auto"/>
            <w:bottom w:val="none" w:sz="0" w:space="0" w:color="auto"/>
            <w:right w:val="none" w:sz="0" w:space="0" w:color="auto"/>
          </w:divBdr>
          <w:divsChild>
            <w:div w:id="1772621405">
              <w:marLeft w:val="0"/>
              <w:marRight w:val="0"/>
              <w:marTop w:val="0"/>
              <w:marBottom w:val="0"/>
              <w:divBdr>
                <w:top w:val="none" w:sz="0" w:space="0" w:color="auto"/>
                <w:left w:val="none" w:sz="0" w:space="0" w:color="auto"/>
                <w:bottom w:val="none" w:sz="0" w:space="0" w:color="auto"/>
                <w:right w:val="none" w:sz="0" w:space="0" w:color="auto"/>
              </w:divBdr>
              <w:divsChild>
                <w:div w:id="12841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1942">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910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nmeyahjo.com/Portals/0/Expanding%20Microfinance%20Outreach%20in%20Jordan%20through%20Innovative%20Market-Driven%20Product%20Development.pdf?ver=2019-11-24-150639-313" TargetMode="External"/><Relationship Id="rId18" Type="http://schemas.openxmlformats.org/officeDocument/2006/relationships/comments" Target="comments.xml"/><Relationship Id="rId26" Type="http://schemas.openxmlformats.org/officeDocument/2006/relationships/hyperlink" Target="https://popp.undp.org/_Layouts/15/POPPOpenDoc.aspx?ID=POPP-11-2781"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hyperlink" Target="http://tanmeyahjo.com/Portals/0/Expanding%20Microfinance%20Outreach%20in%20Jordan%20through%20Innovative%20Market-Driven%20Product%20Development.pdf?ver=2019-11-24-150639-313" TargetMode="External"/><Relationship Id="rId17" Type="http://schemas.openxmlformats.org/officeDocument/2006/relationships/header" Target="header1.xml"/><Relationship Id="rId25" Type="http://schemas.openxmlformats.org/officeDocument/2006/relationships/hyperlink" Target="https://popp.undp.org/_Layouts/15/POPPOpenDoc.aspx?ID=POPP-11-1519" TargetMode="Externa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POPPOpenDoc.aspx?ID=POPP-11-1518" TargetMode="Externa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opp.undp.org/_Layouts/15/POPPOpenDoc.aspx?ID=POPP-11-1517" TargetMode="External"/><Relationship Id="rId28" Type="http://schemas.openxmlformats.org/officeDocument/2006/relationships/header" Target="header3.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un.org/sc/committees/1267/aq_sanctions_list.shtml" TargetMode="External"/><Relationship Id="rId27" Type="http://schemas.openxmlformats.org/officeDocument/2006/relationships/hyperlink" Target="https://popp.undp.org/_Layouts/15/POPPOpenDoc.aspx?ID=POPP-11-2781" TargetMode="External"/><Relationship Id="rId30" Type="http://schemas.microsoft.com/office/2011/relationships/people" Target="peop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tanmeyahjo.com/Portals/0/Expanding%20Microfinance%20Outreach%20in%20Jordan%20through%20Innovative%20Market-Driven%20Product%20Development.pdf?ver=2019-11-24-150639-313" TargetMode="External"/><Relationship Id="rId13" Type="http://schemas.openxmlformats.org/officeDocument/2006/relationships/hyperlink" Target="https://upnewsinfo.com/2020/04/08/micro-loans-seen-as-salvation-for-poor-women-trap-many-in-debt/" TargetMode="External"/><Relationship Id="rId3" Type="http://schemas.openxmlformats.org/officeDocument/2006/relationships/hyperlink" Target="http://documents1.worldbank.org/curated/en/859411541448063088/pdf/ACS25170-PUBLIC-FULL-REPORT-Jordan-Social-Norms-June-1-2018-with-titlepg.pdf" TargetMode="External"/><Relationship Id="rId7" Type="http://schemas.openxmlformats.org/officeDocument/2006/relationships/hyperlink" Target="https://spring-forward.unwomen.org/en/countries/jordan" TargetMode="External"/><Relationship Id="rId12" Type="http://schemas.openxmlformats.org/officeDocument/2006/relationships/hyperlink" Target="https://www.doingbusiness.org/content/dam/doingBusiness/media/Annual-Reports/English/DB2019-report_web-version.pdf" TargetMode="External"/><Relationship Id="rId17" Type="http://schemas.openxmlformats.org/officeDocument/2006/relationships/hyperlink" Target="https://firebasestorage.googleapis.com/v0/b/ardd-94d08.appspot.com/o/publications%2F1cszr51qmfe?alt=media&amp;token=a611aee5-e40d-44fc-a953-eee9e35d494c" TargetMode="External"/><Relationship Id="rId2" Type="http://schemas.openxmlformats.org/officeDocument/2006/relationships/hyperlink" Target="http://www.jrp.gov.jo/Files/JRP2018_2020.pdf" TargetMode="External"/><Relationship Id="rId16" Type="http://schemas.openxmlformats.org/officeDocument/2006/relationships/hyperlink" Target="https://www.nytimes.com/2020/04/08/world/middleeast/microloans-jordan-debt-poverty.html" TargetMode="External"/><Relationship Id="rId1" Type="http://schemas.openxmlformats.org/officeDocument/2006/relationships/hyperlink" Target="http://tanmeyahjo.com/Portals/0/Expanding%20Microfinance%20Outreach%20in%20Jordan%20through%20Innovative%20Market-Driven%20Product%20Development.pdf?ver=2019-11-24-150639-313" TargetMode="External"/><Relationship Id="rId6" Type="http://schemas.openxmlformats.org/officeDocument/2006/relationships/hyperlink" Target="https://www.jordantimes.com/news/local/licence-amendments-facilitate-amman-home-based-businesses" TargetMode="External"/><Relationship Id="rId11" Type="http://schemas.openxmlformats.org/officeDocument/2006/relationships/hyperlink" Target="https://firebasestorage.googleapis.com/v0/b/ardd-94d08.appspot.com/o/publications%2F1cszr51qmfe?alt=media&amp;token=a611aee5-e40d-44fc-a953-eee9e35d494c" TargetMode="External"/><Relationship Id="rId5" Type="http://schemas.openxmlformats.org/officeDocument/2006/relationships/hyperlink" Target="https://english.alaraby.co.uk/english/indepth/2020/3/6/jordan-overturns-labour-code-that-discriminates-against-working-women" TargetMode="External"/><Relationship Id="rId15" Type="http://schemas.openxmlformats.org/officeDocument/2006/relationships/hyperlink" Target="https://www.middleeastmonitor.com/20200319-jordan-releases-thousands-of-debt-prisoners-to-combat-coronavirus-outbreak/" TargetMode="External"/><Relationship Id="rId10" Type="http://schemas.openxmlformats.org/officeDocument/2006/relationships/hyperlink" Target="http://tanmeyahjo.com/Portals/0/Expanding%20Microfinance%20Outreach%20in%20Jordan%20through%20Innovative%20Market-Driven%20Product%20Development.pdf?ver=2019-11-24-150639-313" TargetMode="External"/><Relationship Id="rId4" Type="http://schemas.openxmlformats.org/officeDocument/2006/relationships/hyperlink" Target="https://www.arabstates.undp.org/content/rbas/en/home/library/Dem_Gov/gender-justice-and-the-law-study.html" TargetMode="External"/><Relationship Id="rId9" Type="http://schemas.openxmlformats.org/officeDocument/2006/relationships/hyperlink" Target="http://tanmeyahjo.com/Portals/0/Expanding%20Microfinance%20Outreach%20in%20Jordan%20through%20Innovative%20Market-Driven%20Product%20Development.pdf?ver=2019-11-24-150639-313" TargetMode="External"/><Relationship Id="rId14" Type="http://schemas.openxmlformats.org/officeDocument/2006/relationships/hyperlink" Target="https://www.nytimes.com/2020/04/08/world/middleeast/microloans-jordan-debt-pover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1150</Value>
      <Value>1</Value>
      <Value>763</Value>
    </TaxCatchAll>
    <c4e2ab2cc9354bbf9064eeb465a566ea xmlns="1ed4137b-41b2-488b-8250-6d369ec27664">
      <Terms xmlns="http://schemas.microsoft.com/office/infopath/2007/PartnerControls"/>
    </c4e2ab2cc9354bbf9064eeb465a566ea>
    <UndpProjectNo xmlns="1ed4137b-41b2-488b-8250-6d369ec27664">00128208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ATLASPDC-4-128678</_dlc_DocId>
    <_dlc_DocIdUrl xmlns="f1161f5b-24a3-4c2d-bc81-44cb9325e8ee">
      <Url>https://info.undp.org/docs/pdc/_layouts/DocIdRedir.aspx?ID=ATLASPDC-4-128678</Url>
      <Description>ATLASPDC-4-128678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DDBC5D-9464-482D-990B-E09FC87CD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66BB9-017D-4F02-8A3C-45BFF4FD1F77}">
  <ds:schemaRefs>
    <ds:schemaRef ds:uri="http://schemas.microsoft.com/sharepoint/v3/contenttype/forms"/>
  </ds:schemaRefs>
</ds:datastoreItem>
</file>

<file path=customXml/itemProps3.xml><?xml version="1.0" encoding="utf-8"?>
<ds:datastoreItem xmlns:ds="http://schemas.openxmlformats.org/officeDocument/2006/customXml" ds:itemID="{EF1A382F-9BD9-4C64-8C48-B8FA5D4AA5F4}"/>
</file>

<file path=customXml/itemProps4.xml><?xml version="1.0" encoding="utf-8"?>
<ds:datastoreItem xmlns:ds="http://schemas.openxmlformats.org/officeDocument/2006/customXml" ds:itemID="{0CD34652-14FE-4BC7-A15E-7E5A1DC1FBE0}">
  <ds:schemaRefs>
    <ds:schemaRef ds:uri="http://schemas.microsoft.com/office/2006/metadata/longProperties"/>
  </ds:schemaRefs>
</ds:datastoreItem>
</file>

<file path=customXml/itemProps5.xml><?xml version="1.0" encoding="utf-8"?>
<ds:datastoreItem xmlns:ds="http://schemas.openxmlformats.org/officeDocument/2006/customXml" ds:itemID="{72391E2E-8190-4D68-BCFF-35CA2A50A5CF}">
  <ds:schemaRefs>
    <ds:schemaRef ds:uri="http://schemas.openxmlformats.org/officeDocument/2006/bibliography"/>
  </ds:schemaRefs>
</ds:datastoreItem>
</file>

<file path=customXml/itemProps6.xml><?xml version="1.0" encoding="utf-8"?>
<ds:datastoreItem xmlns:ds="http://schemas.openxmlformats.org/officeDocument/2006/customXml" ds:itemID="{50F87B62-A84E-4DBF-95CB-6B0A5FEEA49A}"/>
</file>

<file path=customXml/itemProps7.xml><?xml version="1.0" encoding="utf-8"?>
<ds:datastoreItem xmlns:ds="http://schemas.openxmlformats.org/officeDocument/2006/customXml" ds:itemID="{5940571B-15EE-4B4C-A202-263072685AEC}"/>
</file>

<file path=docProps/app.xml><?xml version="1.0" encoding="utf-8"?>
<Properties xmlns="http://schemas.openxmlformats.org/officeDocument/2006/extended-properties" xmlns:vt="http://schemas.openxmlformats.org/officeDocument/2006/docPropsVTypes">
  <Template>Normal</Template>
  <TotalTime>1</TotalTime>
  <Pages>30</Pages>
  <Words>11677</Words>
  <Characters>66564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Mais Abdallat</cp:lastModifiedBy>
  <cp:revision>2</cp:revision>
  <cp:lastPrinted>2016-11-30T15:16:00Z</cp:lastPrinted>
  <dcterms:created xsi:type="dcterms:W3CDTF">2021-01-11T10:56:00Z</dcterms:created>
  <dcterms:modified xsi:type="dcterms:W3CDTF">2021-01-11T10:56:00Z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f58025bb-3d37-45c5-80c8-dc1415b26abd</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669;#Programme and Project Management|1c019435-9793-447e-8959-0b32d23bf3d5</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_POPP_VERSION_COMMENTS">
    <vt:lpwstr>Updated to add standard clauses on fraud and the gender marker</vt:lpwstr>
  </property>
  <property fmtid="{D5CDD505-2E9C-101B-9397-08002B2CF9AE}" pid="31" name="UNDP_POPP_BUSINESSPROCESS_HIDDEN">
    <vt:lpwstr/>
  </property>
  <property fmtid="{D5CDD505-2E9C-101B-9397-08002B2CF9AE}" pid="32" name="display_urn:schemas-microsoft-com:office:office#UNDP_POPP_FOCALPOINT">
    <vt:lpwstr>Jessica Murray</vt:lpwstr>
  </property>
  <property fmtid="{D5CDD505-2E9C-101B-9397-08002B2CF9AE}" pid="33" name="UNDP_POPP_NOTE">
    <vt:lpwstr/>
  </property>
  <property fmtid="{D5CDD505-2E9C-101B-9397-08002B2CF9AE}" pid="34" name="UNDP_POPP_REJECT_COMMENTS">
    <vt:lpwstr/>
  </property>
  <property fmtid="{D5CDD505-2E9C-101B-9397-08002B2CF9AE}" pid="35" name="UNDP_POPP_DOCUMENT_LANGUAGE">
    <vt:lpwstr>English</vt:lpwstr>
  </property>
  <property fmtid="{D5CDD505-2E9C-101B-9397-08002B2CF9AE}" pid="36" name="UNDP_POPP_EFFECTIVEDATE">
    <vt:lpwstr>2017-02-10T00:00:00Z</vt:lpwstr>
  </property>
  <property fmtid="{D5CDD505-2E9C-101B-9397-08002B2CF9AE}" pid="37" name="UNDP_POPP_FOCALPOINT">
    <vt:lpwstr>68;#i:0e.t|undpadfs|jessica.murray@undp.org</vt:lpwstr>
  </property>
  <property fmtid="{D5CDD505-2E9C-101B-9397-08002B2CF9AE}" pid="38" name="UNDP_POPP_DOCUMENT_TYPE">
    <vt:lpwstr>Template</vt:lpwstr>
  </property>
  <property fmtid="{D5CDD505-2E9C-101B-9397-08002B2CF9AE}" pid="39" name="UNDP_POPP_DOCUMENT_TEMPLATE">
    <vt:lpwstr/>
  </property>
  <property fmtid="{D5CDD505-2E9C-101B-9397-08002B2CF9AE}" pid="40" name="UNDP_POPP_ISACTIVE">
    <vt:lpwstr>1</vt:lpwstr>
  </property>
  <property fmtid="{D5CDD505-2E9C-101B-9397-08002B2CF9AE}" pid="41" name="UNDP_POPP_TITLE_EN">
    <vt:lpwstr>Project Document Template (2018)</vt:lpwstr>
  </property>
  <property fmtid="{D5CDD505-2E9C-101B-9397-08002B2CF9AE}" pid="42" name="Location">
    <vt:lpwstr>Public</vt:lpwstr>
  </property>
  <property fmtid="{D5CDD505-2E9C-101B-9397-08002B2CF9AE}" pid="43" name="UNDP_POPP_REFITEM_VERSION">
    <vt:lpwstr>1.00000000000000</vt:lpwstr>
  </property>
  <property fmtid="{D5CDD505-2E9C-101B-9397-08002B2CF9AE}" pid="44" name="UNDP_POPP_BUSINESSUNIT">
    <vt:lpwstr>669;#Programme and Project Management|1c019435-9793-447e-8959-0b32d23bf3d5</vt:lpwstr>
  </property>
  <property fmtid="{D5CDD505-2E9C-101B-9397-08002B2CF9AE}" pid="45" name="l0e6ef0c43e74560bd7f3acd1f5e8571">
    <vt:lpwstr>Programme and Project Management|1c019435-9793-447e-8959-0b32d23bf3d5</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2/10/2017                                                Version #: 1.0</vt:lpwstr>
  </property>
  <property fmtid="{D5CDD505-2E9C-101B-9397-08002B2CF9AE}" pid="49" name="UNDP_POPP_BUSINESSUNITID_HIDDEN">
    <vt:lpwstr/>
  </property>
  <property fmtid="{D5CDD505-2E9C-101B-9397-08002B2CF9AE}" pid="50" name="DLCPolicyLabelValue">
    <vt:lpwstr>Effective Date: 10/02/2017                                                Version #: 1</vt:lpwstr>
  </property>
  <property fmtid="{D5CDD505-2E9C-101B-9397-08002B2CF9AE}" pid="51" name="POPPIsArchived">
    <vt:lpwstr>0</vt:lpwstr>
  </property>
  <property fmtid="{D5CDD505-2E9C-101B-9397-08002B2CF9AE}" pid="52" name="UNDP_POPP_PLANNED_REVIEWDATE">
    <vt:lpwstr/>
  </property>
  <property fmtid="{D5CDD505-2E9C-101B-9397-08002B2CF9AE}" pid="53" name="UNDP_POPP_FILEVERSION">
    <vt:lpwstr/>
  </property>
  <property fmtid="{D5CDD505-2E9C-101B-9397-08002B2CF9AE}" pid="54" name="UNDP_POPP_LASTMODIFIED">
    <vt:lpwstr/>
  </property>
  <property fmtid="{D5CDD505-2E9C-101B-9397-08002B2CF9AE}" pid="55" name="UNDPCountry">
    <vt:lpwstr/>
  </property>
  <property fmtid="{D5CDD505-2E9C-101B-9397-08002B2CF9AE}" pid="56" name="UN Languages">
    <vt:lpwstr>1;#English|7f98b732-4b5b-4b70-ba90-a0eff09b5d2d</vt:lpwstr>
  </property>
  <property fmtid="{D5CDD505-2E9C-101B-9397-08002B2CF9AE}" pid="57" name="Operating Unit0">
    <vt:lpwstr>1150;#JOR|cb0ad2f2-dea1-449d-885d-dcda0578bd7c</vt:lpwstr>
  </property>
  <property fmtid="{D5CDD505-2E9C-101B-9397-08002B2CF9AE}" pid="58" name="Atlas Document Status">
    <vt:lpwstr>763;#Draft|121d40a5-e62e-4d42-82e4-d6d12003de0a</vt:lpwstr>
  </property>
  <property fmtid="{D5CDD505-2E9C-101B-9397-08002B2CF9AE}" pid="59" name="Atlas Document Type">
    <vt:lpwstr>1110;#Prodoc|099f975e-b4d9-4bba-a499-dbcc387c61ad</vt:lpwstr>
  </property>
  <property fmtid="{D5CDD505-2E9C-101B-9397-08002B2CF9AE}" pid="60" name="eRegFilingCodeMM">
    <vt:lpwstr/>
  </property>
  <property fmtid="{D5CDD505-2E9C-101B-9397-08002B2CF9AE}" pid="61" name="UndpUnitMM">
    <vt:lpwstr/>
  </property>
  <property fmtid="{D5CDD505-2E9C-101B-9397-08002B2CF9AE}" pid="62" name="UNDPFocusAreas">
    <vt:lpwstr/>
  </property>
  <property fmtid="{D5CDD505-2E9C-101B-9397-08002B2CF9AE}" pid="63" name="UndpDocTypeMM">
    <vt:lpwstr/>
  </property>
  <property fmtid="{D5CDD505-2E9C-101B-9397-08002B2CF9AE}" pid="64" name="UNDPDocumentCategory">
    <vt:lpwstr/>
  </property>
  <property fmtid="{D5CDD505-2E9C-101B-9397-08002B2CF9AE}" pid="65" name="DocumentSetDescription">
    <vt:lpwstr/>
  </property>
  <property fmtid="{D5CDD505-2E9C-101B-9397-08002B2CF9AE}" pid="66" name="Unit">
    <vt:lpwstr/>
  </property>
  <property fmtid="{D5CDD505-2E9C-101B-9397-08002B2CF9AE}" pid="67" name="URL">
    <vt:lpwstr/>
  </property>
  <property fmtid="{D5CDD505-2E9C-101B-9397-08002B2CF9AE}" pid="68" name="UnitTaxHTField0">
    <vt:lpwstr/>
  </property>
</Properties>
</file>